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CA" w:rsidRPr="00B30DCD" w:rsidRDefault="00297FCA" w:rsidP="00297FCA">
      <w:pPr>
        <w:tabs>
          <w:tab w:val="left" w:pos="284"/>
        </w:tabs>
        <w:spacing w:after="0"/>
        <w:ind w:left="5245"/>
        <w:rPr>
          <w:rFonts w:ascii="Times New Roman" w:hAnsi="Times New Roman"/>
          <w:sz w:val="24"/>
          <w:szCs w:val="24"/>
          <w:lang w:val="en-GB"/>
        </w:rPr>
      </w:pPr>
      <w:bookmarkStart w:id="0" w:name="_GoBack"/>
      <w:bookmarkEnd w:id="0"/>
      <w:r w:rsidRPr="00B30DCD">
        <w:rPr>
          <w:rFonts w:ascii="Times New Roman" w:hAnsi="Times New Roman"/>
          <w:sz w:val="24"/>
          <w:szCs w:val="24"/>
          <w:lang w:val="en-GB"/>
        </w:rPr>
        <w:t>APPROVED BY</w:t>
      </w:r>
    </w:p>
    <w:p w:rsidR="00297FCA" w:rsidRPr="00B30DCD" w:rsidRDefault="00297FCA" w:rsidP="00297FCA">
      <w:pPr>
        <w:tabs>
          <w:tab w:val="left" w:pos="284"/>
        </w:tabs>
        <w:spacing w:after="0"/>
        <w:ind w:left="5245"/>
        <w:rPr>
          <w:rFonts w:ascii="Times New Roman" w:hAnsi="Times New Roman"/>
          <w:sz w:val="24"/>
          <w:szCs w:val="24"/>
          <w:lang w:val="en-GB"/>
        </w:rPr>
      </w:pPr>
      <w:r w:rsidRPr="00B30DCD">
        <w:rPr>
          <w:rFonts w:ascii="Times New Roman" w:hAnsi="Times New Roman"/>
          <w:sz w:val="24"/>
          <w:szCs w:val="24"/>
          <w:lang w:val="en-GB"/>
        </w:rPr>
        <w:t>decision of the meeting of the Commission for Selection of External Service Providers of the 29th of October, 2018 (</w:t>
      </w:r>
      <w:r w:rsidR="00D713A8">
        <w:rPr>
          <w:rFonts w:ascii="Times New Roman" w:hAnsi="Times New Roman"/>
          <w:sz w:val="24"/>
          <w:szCs w:val="24"/>
          <w:lang w:val="en-GB"/>
        </w:rPr>
        <w:t xml:space="preserve">Protocol </w:t>
      </w:r>
      <w:r w:rsidRPr="00B30DCD">
        <w:rPr>
          <w:rFonts w:ascii="Times New Roman" w:hAnsi="Times New Roman"/>
          <w:sz w:val="24"/>
          <w:szCs w:val="24"/>
          <w:lang w:val="en-GB"/>
        </w:rPr>
        <w:t>No. VZ-6)</w:t>
      </w:r>
    </w:p>
    <w:p w:rsidR="00297FCA" w:rsidRPr="00B30DCD" w:rsidRDefault="00297FCA" w:rsidP="00297FCA">
      <w:pPr>
        <w:tabs>
          <w:tab w:val="left" w:pos="284"/>
        </w:tabs>
        <w:spacing w:after="0"/>
        <w:ind w:left="5245"/>
        <w:rPr>
          <w:rFonts w:ascii="Times New Roman" w:hAnsi="Times New Roman"/>
          <w:sz w:val="24"/>
          <w:szCs w:val="24"/>
          <w:lang w:val="en-GB"/>
        </w:rPr>
      </w:pPr>
      <w:r w:rsidRPr="00B30DCD">
        <w:rPr>
          <w:rFonts w:ascii="Times New Roman" w:hAnsi="Times New Roman"/>
          <w:noProof/>
          <w:sz w:val="24"/>
          <w:szCs w:val="24"/>
        </w:rPr>
        <w:drawing>
          <wp:anchor distT="0" distB="0" distL="114300" distR="114300" simplePos="0" relativeHeight="251659264" behindDoc="0" locked="0" layoutInCell="1" allowOverlap="1" wp14:anchorId="638CE000" wp14:editId="2E7A3B57">
            <wp:simplePos x="0" y="0"/>
            <wp:positionH relativeFrom="margin">
              <wp:posOffset>371475</wp:posOffset>
            </wp:positionH>
            <wp:positionV relativeFrom="paragraph">
              <wp:posOffset>3810</wp:posOffset>
            </wp:positionV>
            <wp:extent cx="807720" cy="903605"/>
            <wp:effectExtent l="0" t="0" r="0" b="0"/>
            <wp:wrapSquare wrapText="bothSides"/>
            <wp:docPr id="4" name="Picture 2" descr="http://eg.mfa.lt/ambEG/m/m_images/wfiles/i2ra5625.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mfa.lt/ambEG/m/m_images/wfiles/i2ra5625.jpg">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903605"/>
                    </a:xfrm>
                    <a:prstGeom prst="rect">
                      <a:avLst/>
                    </a:prstGeom>
                    <a:noFill/>
                    <a:ln>
                      <a:noFill/>
                    </a:ln>
                  </pic:spPr>
                </pic:pic>
              </a:graphicData>
            </a:graphic>
          </wp:anchor>
        </w:drawing>
      </w:r>
    </w:p>
    <w:p w:rsidR="00297FCA" w:rsidRPr="00B30DCD" w:rsidRDefault="00297FCA" w:rsidP="00297FCA">
      <w:pPr>
        <w:tabs>
          <w:tab w:val="left" w:pos="284"/>
        </w:tabs>
        <w:spacing w:after="0"/>
        <w:ind w:left="5245"/>
        <w:rPr>
          <w:rFonts w:ascii="Times New Roman" w:hAnsi="Times New Roman"/>
          <w:sz w:val="24"/>
          <w:szCs w:val="24"/>
          <w:lang w:val="en-GB"/>
        </w:rPr>
      </w:pPr>
    </w:p>
    <w:p w:rsidR="00297FCA" w:rsidRPr="00B30DCD" w:rsidRDefault="00297FCA" w:rsidP="00297FCA">
      <w:pPr>
        <w:tabs>
          <w:tab w:val="left" w:pos="284"/>
        </w:tabs>
        <w:spacing w:after="0"/>
        <w:ind w:left="7492" w:firstLine="284"/>
        <w:rPr>
          <w:rFonts w:ascii="Times New Roman" w:hAnsi="Times New Roman"/>
          <w:b/>
          <w:sz w:val="24"/>
          <w:szCs w:val="24"/>
          <w:lang w:val="en-GB"/>
        </w:rPr>
      </w:pPr>
    </w:p>
    <w:p w:rsidR="00297FCA" w:rsidRPr="00B30DCD" w:rsidRDefault="00297FCA" w:rsidP="00297FCA">
      <w:pPr>
        <w:spacing w:after="0"/>
        <w:jc w:val="center"/>
        <w:rPr>
          <w:rFonts w:ascii="Times New Roman" w:eastAsia="Times New Roman" w:hAnsi="Times New Roman" w:cs="Times New Roman"/>
          <w:b/>
          <w:sz w:val="24"/>
          <w:lang w:val="en-GB"/>
        </w:rPr>
      </w:pPr>
      <w:r w:rsidRPr="00B30DCD">
        <w:rPr>
          <w:rFonts w:ascii="Times New Roman" w:eastAsia="Times New Roman" w:hAnsi="Times New Roman" w:cs="Times New Roman"/>
          <w:b/>
          <w:sz w:val="24"/>
          <w:lang w:val="en-GB"/>
        </w:rPr>
        <w:t>MINISTRY OF FOREIGN AFFAIRS OF THE REPUBLIC OF LITHUANIA</w:t>
      </w:r>
    </w:p>
    <w:p w:rsidR="00297FCA" w:rsidRPr="00B30DCD" w:rsidRDefault="00297FCA" w:rsidP="00297FCA">
      <w:pPr>
        <w:tabs>
          <w:tab w:val="left" w:pos="284"/>
        </w:tabs>
        <w:spacing w:after="0"/>
        <w:jc w:val="center"/>
        <w:rPr>
          <w:rFonts w:ascii="Times New Roman" w:hAnsi="Times New Roman"/>
          <w:b/>
          <w:sz w:val="24"/>
          <w:szCs w:val="24"/>
          <w:lang w:val="en-GB"/>
        </w:rPr>
      </w:pPr>
    </w:p>
    <w:p w:rsidR="00297FCA" w:rsidRPr="00B30DCD" w:rsidRDefault="00297FCA" w:rsidP="00297FCA">
      <w:pPr>
        <w:tabs>
          <w:tab w:val="left" w:pos="284"/>
        </w:tabs>
        <w:spacing w:after="0"/>
        <w:ind w:firstLine="709"/>
        <w:jc w:val="center"/>
        <w:rPr>
          <w:rFonts w:ascii="Times New Roman" w:hAnsi="Times New Roman"/>
          <w:b/>
          <w:sz w:val="24"/>
          <w:szCs w:val="24"/>
          <w:lang w:val="en-GB"/>
        </w:rPr>
      </w:pPr>
      <w:r w:rsidRPr="00B30DCD">
        <w:rPr>
          <w:rFonts w:ascii="Times New Roman" w:hAnsi="Times New Roman"/>
          <w:b/>
          <w:sz w:val="24"/>
          <w:szCs w:val="24"/>
          <w:lang w:val="en-GB"/>
        </w:rPr>
        <w:t>INVITATION TO SUBMIT APPLICATIONS FOR PARTICIPATION IN THE SELECTION OF EXTERNAL SERVICE PROVIDERS ACCEPTING APPLICATIONS FOR VISA</w:t>
      </w:r>
    </w:p>
    <w:p w:rsidR="00297FCA" w:rsidRPr="00177333" w:rsidRDefault="00297FCA" w:rsidP="00297FCA">
      <w:pPr>
        <w:tabs>
          <w:tab w:val="left" w:pos="284"/>
        </w:tabs>
        <w:spacing w:after="0"/>
        <w:jc w:val="center"/>
        <w:rPr>
          <w:rFonts w:ascii="Times New Roman" w:hAnsi="Times New Roman"/>
          <w:b/>
          <w:sz w:val="24"/>
          <w:szCs w:val="24"/>
          <w:lang w:val="en-GB"/>
        </w:rPr>
      </w:pPr>
    </w:p>
    <w:p w:rsidR="00297FCA" w:rsidRPr="00177333"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firstLine="720"/>
        <w:rPr>
          <w:rFonts w:ascii="Times New Roman" w:hAnsi="Times New Roman"/>
          <w:sz w:val="24"/>
          <w:szCs w:val="24"/>
          <w:lang w:val="en-GB"/>
        </w:rPr>
      </w:pPr>
      <w:r w:rsidRPr="00B30DCD">
        <w:rPr>
          <w:rFonts w:ascii="Times New Roman" w:hAnsi="Times New Roman"/>
          <w:sz w:val="24"/>
          <w:szCs w:val="24"/>
          <w:lang w:val="en-GB"/>
        </w:rPr>
        <w:t>To make more favourable conditions for persons intending to obtain visas, the Ministry of Foreign Affairs of the Republic of Lithuania (hereinafter referred to as the Ministry of Foreign Affairs) seeks to develop cooperation with external services providers. For this purpose and following Articles 40, 43 and 44 of the Regulation (EC) No. 810/2009 of the European Parliament and of the Council establishing the Community Code on Visas (thereinafter referred to as the Visa Code), Law on the Legal Status of Aliens of the Republic of Lithuania and Description of the Visa Issuing Procedure approve</w:t>
      </w:r>
      <w:r w:rsidR="00ED274C" w:rsidRPr="00B30DCD">
        <w:rPr>
          <w:rFonts w:ascii="Times New Roman" w:hAnsi="Times New Roman"/>
          <w:sz w:val="24"/>
          <w:szCs w:val="24"/>
          <w:lang w:val="en-GB"/>
        </w:rPr>
        <w:t>d by the order No 1V-899/V-330 “</w:t>
      </w:r>
      <w:r w:rsidRPr="00B30DCD">
        <w:rPr>
          <w:rFonts w:ascii="Times New Roman" w:hAnsi="Times New Roman"/>
          <w:sz w:val="24"/>
          <w:szCs w:val="24"/>
          <w:lang w:val="en-GB"/>
        </w:rPr>
        <w:t xml:space="preserve">On approval of procedure for issuing of visa“ of the Minister of Internal Affairs of the Republic of Lithuania and the Minister of </w:t>
      </w:r>
      <w:r w:rsidR="00104BFB" w:rsidRPr="00177A3C">
        <w:rPr>
          <w:rFonts w:ascii="Times New Roman" w:hAnsi="Times New Roman"/>
          <w:sz w:val="24"/>
          <w:szCs w:val="24"/>
          <w:lang w:val="en-GB"/>
        </w:rPr>
        <w:t>Foreign</w:t>
      </w:r>
      <w:r w:rsidR="00104BFB">
        <w:rPr>
          <w:rFonts w:ascii="Times New Roman" w:hAnsi="Times New Roman"/>
          <w:sz w:val="24"/>
          <w:szCs w:val="24"/>
          <w:lang w:val="en-GB"/>
        </w:rPr>
        <w:t xml:space="preserve"> </w:t>
      </w:r>
      <w:r w:rsidRPr="00B30DCD">
        <w:rPr>
          <w:rFonts w:ascii="Times New Roman" w:hAnsi="Times New Roman"/>
          <w:sz w:val="24"/>
          <w:szCs w:val="24"/>
          <w:lang w:val="en-GB"/>
        </w:rPr>
        <w:t>Affairs of the Republic of Lithuania of the 28th of December, 2017, the Ministry of Foreign Affairs invites to submit applications for participation in the selection of external service providers accepting applications for visas. A fixed-term contract (hereinafter referred to as the Contract) shall be concluded with a winner of the selection not earlier than after 45 calendar days from the date of making decision on the provider selection results.</w:t>
      </w:r>
    </w:p>
    <w:p w:rsidR="00297FCA" w:rsidRPr="00B30DCD" w:rsidRDefault="00297FCA" w:rsidP="00297FCA">
      <w:pPr>
        <w:pStyle w:val="ListParagraph"/>
        <w:tabs>
          <w:tab w:val="left" w:pos="284"/>
        </w:tabs>
        <w:spacing w:after="0"/>
        <w:ind w:left="0" w:firstLine="720"/>
        <w:rPr>
          <w:rFonts w:ascii="Times New Roman" w:hAnsi="Times New Roman"/>
          <w:sz w:val="24"/>
          <w:szCs w:val="24"/>
          <w:lang w:val="en-GB"/>
        </w:rPr>
      </w:pPr>
    </w:p>
    <w:tbl>
      <w:tblPr>
        <w:tblW w:w="0" w:type="auto"/>
        <w:shd w:val="clear" w:color="auto" w:fill="00B050"/>
        <w:tblLook w:val="04A0" w:firstRow="1" w:lastRow="0" w:firstColumn="1" w:lastColumn="0" w:noHBand="0" w:noVBand="1"/>
      </w:tblPr>
      <w:tblGrid>
        <w:gridCol w:w="9354"/>
      </w:tblGrid>
      <w:tr w:rsidR="00297FCA" w:rsidRPr="00B30DCD" w:rsidTr="00687093">
        <w:tc>
          <w:tcPr>
            <w:tcW w:w="9570" w:type="dxa"/>
            <w:shd w:val="clear" w:color="auto" w:fill="auto"/>
          </w:tcPr>
          <w:p w:rsidR="00297FCA" w:rsidRPr="00B30DCD" w:rsidRDefault="00297FCA" w:rsidP="00687093">
            <w:pPr>
              <w:tabs>
                <w:tab w:val="left" w:pos="284"/>
              </w:tabs>
              <w:spacing w:after="0"/>
              <w:jc w:val="center"/>
              <w:rPr>
                <w:rFonts w:ascii="Times New Roman" w:hAnsi="Times New Roman"/>
                <w:b/>
                <w:sz w:val="24"/>
                <w:szCs w:val="24"/>
                <w:lang w:val="en-GB"/>
              </w:rPr>
            </w:pPr>
            <w:r w:rsidRPr="00B30DCD">
              <w:rPr>
                <w:rFonts w:ascii="Times New Roman" w:hAnsi="Times New Roman"/>
                <w:b/>
                <w:sz w:val="24"/>
                <w:szCs w:val="24"/>
                <w:lang w:val="en-GB"/>
              </w:rPr>
              <w:t>1. OBJECT</w:t>
            </w:r>
          </w:p>
        </w:tc>
      </w:tr>
    </w:tbl>
    <w:p w:rsidR="00297FCA" w:rsidRPr="00B30DCD" w:rsidRDefault="00297FCA" w:rsidP="00297FCA">
      <w:pPr>
        <w:pStyle w:val="ListParagraph"/>
        <w:tabs>
          <w:tab w:val="left" w:pos="284"/>
        </w:tabs>
        <w:spacing w:after="0"/>
        <w:ind w:left="0" w:firstLine="851"/>
        <w:rPr>
          <w:rFonts w:ascii="Times New Roman" w:hAnsi="Times New Roman"/>
          <w:sz w:val="24"/>
          <w:szCs w:val="24"/>
          <w:lang w:val="en-GB"/>
        </w:rPr>
      </w:pPr>
    </w:p>
    <w:p w:rsidR="00297FCA" w:rsidRDefault="00297FCA" w:rsidP="00297FCA">
      <w:pPr>
        <w:pStyle w:val="ListParagraph"/>
        <w:tabs>
          <w:tab w:val="left" w:pos="284"/>
        </w:tabs>
        <w:spacing w:after="0"/>
        <w:ind w:left="0" w:firstLine="851"/>
        <w:rPr>
          <w:rFonts w:ascii="Times New Roman" w:hAnsi="Times New Roman"/>
          <w:sz w:val="24"/>
          <w:szCs w:val="24"/>
          <w:lang w:val="en-GB"/>
        </w:rPr>
      </w:pPr>
      <w:r w:rsidRPr="00B30DCD">
        <w:rPr>
          <w:rFonts w:ascii="Times New Roman" w:hAnsi="Times New Roman"/>
          <w:sz w:val="24"/>
          <w:szCs w:val="24"/>
          <w:lang w:val="en-GB"/>
        </w:rPr>
        <w:t>1.1. The external service provider (hereinafter referred to as the Provider) shall be assigned to carry out the following tasks that are set in points (a) – (f) of Article 43 (6) of the Visa Code and concern acceptance of applications for short-term (Schengen) visas:</w:t>
      </w:r>
    </w:p>
    <w:p w:rsidR="00DE56DC" w:rsidRPr="00B30DCD" w:rsidRDefault="00DE56DC" w:rsidP="00297FCA">
      <w:pPr>
        <w:pStyle w:val="ListParagraph"/>
        <w:tabs>
          <w:tab w:val="left" w:pos="284"/>
        </w:tabs>
        <w:spacing w:after="0"/>
        <w:ind w:left="0" w:firstLine="851"/>
        <w:rPr>
          <w:rFonts w:ascii="Times New Roman" w:hAnsi="Times New Roman"/>
          <w:sz w:val="24"/>
          <w:szCs w:val="24"/>
          <w:lang w:val="en-GB"/>
        </w:rPr>
      </w:pPr>
    </w:p>
    <w:p w:rsidR="00297FCA" w:rsidRPr="00B30DCD" w:rsidRDefault="00297FCA" w:rsidP="00182647">
      <w:pPr>
        <w:pStyle w:val="ListParagraph"/>
        <w:numPr>
          <w:ilvl w:val="0"/>
          <w:numId w:val="10"/>
        </w:numPr>
        <w:rPr>
          <w:rFonts w:ascii="Times New Roman" w:hAnsi="Times New Roman"/>
          <w:sz w:val="24"/>
          <w:szCs w:val="24"/>
          <w:lang w:val="en-GB"/>
        </w:rPr>
      </w:pPr>
      <w:r w:rsidRPr="00B30DCD">
        <w:rPr>
          <w:rFonts w:ascii="Times New Roman" w:hAnsi="Times New Roman"/>
          <w:sz w:val="24"/>
          <w:szCs w:val="24"/>
          <w:lang w:val="en-GB"/>
        </w:rPr>
        <w:t>providing general information on visa requirements and application forms</w:t>
      </w:r>
    </w:p>
    <w:p w:rsidR="00297FCA" w:rsidRDefault="00297FCA" w:rsidP="00DE56DC">
      <w:pPr>
        <w:pStyle w:val="ListParagraph"/>
        <w:ind w:left="0" w:firstLine="567"/>
        <w:rPr>
          <w:rFonts w:ascii="Times New Roman" w:hAnsi="Times New Roman"/>
          <w:sz w:val="24"/>
          <w:szCs w:val="24"/>
          <w:lang w:val="en-GB"/>
        </w:rPr>
      </w:pPr>
      <w:r w:rsidRPr="00B30DCD">
        <w:rPr>
          <w:rFonts w:ascii="Times New Roman" w:hAnsi="Times New Roman"/>
          <w:sz w:val="24"/>
          <w:szCs w:val="24"/>
          <w:lang w:val="en-GB"/>
        </w:rPr>
        <w:t xml:space="preserve">The provider provides information via telephone, special email address and at the visa centre institution on the legal visa requirements (application form, ways of filling it out, supporting documents, photo requirements, etc.), the amount and method of payment of the consular fee for </w:t>
      </w:r>
      <w:r w:rsidR="002D5633" w:rsidRPr="00177A3C">
        <w:rPr>
          <w:rFonts w:ascii="Times New Roman" w:hAnsi="Times New Roman"/>
          <w:sz w:val="24"/>
          <w:szCs w:val="24"/>
          <w:lang w:val="en-GB"/>
        </w:rPr>
        <w:t>examination of</w:t>
      </w:r>
      <w:r w:rsidR="002D5633">
        <w:rPr>
          <w:rFonts w:ascii="Times New Roman" w:hAnsi="Times New Roman"/>
          <w:sz w:val="24"/>
          <w:szCs w:val="24"/>
          <w:lang w:val="en-GB"/>
        </w:rPr>
        <w:t xml:space="preserve"> </w:t>
      </w:r>
      <w:r w:rsidRPr="00B30DCD">
        <w:rPr>
          <w:rFonts w:ascii="Times New Roman" w:hAnsi="Times New Roman"/>
          <w:sz w:val="24"/>
          <w:szCs w:val="24"/>
          <w:lang w:val="en-GB"/>
        </w:rPr>
        <w:t xml:space="preserve">the visa application, </w:t>
      </w:r>
      <w:r w:rsidR="002D5633" w:rsidRPr="00177A3C">
        <w:rPr>
          <w:rFonts w:ascii="Times New Roman" w:hAnsi="Times New Roman"/>
          <w:sz w:val="24"/>
          <w:szCs w:val="24"/>
          <w:lang w:val="en-GB"/>
        </w:rPr>
        <w:t>terms</w:t>
      </w:r>
      <w:r w:rsidR="002D5633">
        <w:rPr>
          <w:rFonts w:ascii="Times New Roman" w:hAnsi="Times New Roman"/>
          <w:sz w:val="24"/>
          <w:szCs w:val="24"/>
          <w:lang w:val="en-GB"/>
        </w:rPr>
        <w:t xml:space="preserve"> </w:t>
      </w:r>
      <w:r w:rsidRPr="00B30DCD">
        <w:rPr>
          <w:rFonts w:ascii="Times New Roman" w:hAnsi="Times New Roman"/>
          <w:sz w:val="24"/>
          <w:szCs w:val="24"/>
          <w:lang w:val="en-GB"/>
        </w:rPr>
        <w:t>for processing the application, the requirement to submit biometric identifiers. The Provider ensures that all persons who personally enter the visa centres would receive all the necessary information on the procedure for acceptance and evaluation of visa applications. The Provider provides this service free of charge, with an exception of the usual local phone call rates valid in that country.</w:t>
      </w:r>
      <w:r w:rsidR="00DE56DC">
        <w:rPr>
          <w:rFonts w:ascii="Times New Roman" w:hAnsi="Times New Roman"/>
          <w:sz w:val="24"/>
          <w:szCs w:val="24"/>
          <w:lang w:val="en-GB"/>
        </w:rPr>
        <w:t xml:space="preserve"> </w:t>
      </w:r>
      <w:r w:rsidRPr="00B30DCD">
        <w:rPr>
          <w:rFonts w:ascii="Times New Roman" w:hAnsi="Times New Roman"/>
          <w:sz w:val="24"/>
          <w:szCs w:val="24"/>
          <w:lang w:val="en-GB"/>
        </w:rPr>
        <w:t xml:space="preserve">The Provider creates and manages the website for applicants in English and other foreign language(s) specified by the Ministry of Foreign Affairs or the </w:t>
      </w:r>
      <w:r w:rsidRPr="00B30DCD">
        <w:rPr>
          <w:rFonts w:ascii="Times New Roman" w:hAnsi="Times New Roman"/>
          <w:sz w:val="24"/>
          <w:szCs w:val="24"/>
          <w:lang w:val="en-GB"/>
        </w:rPr>
        <w:lastRenderedPageBreak/>
        <w:t>Lithuanian Visa Service abroad (hereinafter referred to as the Lithuanian Visa Service), uploads on the website information on procedures and requirements related to visa issuance and constantly updates it. The Provider shall post, update or remove information only with the consent of the Lithuanian Visa Service. The link to the electronic application module and the visa application form with an option to fill them out, download and print them must be placed on the Provider’s website.</w:t>
      </w:r>
      <w:r w:rsidR="00DE56DC">
        <w:rPr>
          <w:rFonts w:ascii="Times New Roman" w:hAnsi="Times New Roman"/>
          <w:sz w:val="24"/>
          <w:szCs w:val="24"/>
          <w:lang w:val="en-GB"/>
        </w:rPr>
        <w:t xml:space="preserve"> </w:t>
      </w:r>
      <w:r w:rsidRPr="00B30DCD">
        <w:rPr>
          <w:rFonts w:ascii="Times New Roman" w:hAnsi="Times New Roman"/>
          <w:sz w:val="24"/>
          <w:szCs w:val="24"/>
          <w:lang w:val="en-GB"/>
        </w:rPr>
        <w:t>The Provider shall also inform applicants of the possibility and procedure for appealing against a decision to refuse a visa. The Lithuanian Visa Service will inform the Provider about the information to be provided to the applicants.</w:t>
      </w:r>
    </w:p>
    <w:p w:rsidR="00DE56DC" w:rsidRPr="00B30DCD" w:rsidRDefault="00DE56DC" w:rsidP="00DE56DC">
      <w:pPr>
        <w:pStyle w:val="ListParagraph"/>
        <w:ind w:left="0" w:firstLine="567"/>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sz w:val="24"/>
          <w:szCs w:val="24"/>
          <w:lang w:val="en-GB"/>
        </w:rPr>
      </w:pPr>
      <w:r w:rsidRPr="00B30DCD">
        <w:rPr>
          <w:rFonts w:ascii="Times New Roman" w:eastAsia="Times New Roman" w:hAnsi="Times New Roman"/>
          <w:sz w:val="24"/>
          <w:szCs w:val="24"/>
          <w:lang w:val="en-GB"/>
        </w:rPr>
        <w:t>b)</w:t>
      </w:r>
      <w:r w:rsidRPr="00B30DCD">
        <w:rPr>
          <w:rFonts w:ascii="Times New Roman" w:eastAsia="Times New Roman" w:hAnsi="Times New Roman"/>
          <w:sz w:val="24"/>
          <w:szCs w:val="24"/>
          <w:lang w:val="en-GB"/>
        </w:rPr>
        <w:tab/>
        <w:t>informing the person submitting the application of the required supporting documents on the basis of a checklist</w:t>
      </w: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sz w:val="24"/>
          <w:szCs w:val="24"/>
          <w:lang w:val="en-GB"/>
        </w:rPr>
      </w:pPr>
      <w:r w:rsidRPr="00B30DCD">
        <w:rPr>
          <w:rFonts w:ascii="Times New Roman" w:eastAsia="Times New Roman" w:hAnsi="Times New Roman"/>
          <w:sz w:val="24"/>
          <w:szCs w:val="24"/>
          <w:lang w:val="en-GB"/>
        </w:rPr>
        <w:t xml:space="preserve">The Lithuanian Visa Service shall inform the Provider on information to be provided to applicants on supporting documents to be submitted by the applicant for visa and, if needed, shall specify groups of applicants who are exempted from submitting one or a few specific documents. </w:t>
      </w:r>
      <w:r w:rsidRPr="00B30DCD">
        <w:rPr>
          <w:rFonts w:ascii="Times New Roman" w:hAnsi="Times New Roman"/>
          <w:sz w:val="24"/>
          <w:szCs w:val="24"/>
          <w:lang w:val="en-GB"/>
        </w:rPr>
        <w:t>The Lithuanian Visa Service will provide the Provider with control lists of documents.</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cs="Times New Roman"/>
          <w:sz w:val="24"/>
          <w:lang w:val="en-GB"/>
        </w:rPr>
      </w:pPr>
      <w:r w:rsidRPr="00B30DCD">
        <w:rPr>
          <w:rFonts w:ascii="Times New Roman" w:hAnsi="Times New Roman"/>
          <w:sz w:val="24"/>
          <w:szCs w:val="24"/>
          <w:lang w:val="en-GB"/>
        </w:rPr>
        <w:t>c)</w:t>
      </w:r>
      <w:r w:rsidRPr="00B30DCD">
        <w:rPr>
          <w:rFonts w:ascii="Times New Roman" w:eastAsia="Times New Roman" w:hAnsi="Times New Roman"/>
          <w:sz w:val="24"/>
          <w:szCs w:val="24"/>
          <w:lang w:val="en-GB"/>
        </w:rPr>
        <w:t xml:space="preserve"> </w:t>
      </w:r>
      <w:r w:rsidRPr="00B30DCD">
        <w:rPr>
          <w:rFonts w:ascii="Times New Roman" w:eastAsia="Times New Roman" w:hAnsi="Times New Roman" w:cs="Times New Roman"/>
          <w:sz w:val="24"/>
          <w:lang w:val="en-GB"/>
        </w:rPr>
        <w:t>collecting data and receiving applications (including collection of biometric identifiers) and forwarding the application to the Lithuanian Visa Service</w:t>
      </w:r>
    </w:p>
    <w:p w:rsidR="00297FCA" w:rsidRPr="00DE56DC" w:rsidRDefault="00297FCA" w:rsidP="00DE56DC">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r w:rsidRPr="00B30DCD">
        <w:rPr>
          <w:rFonts w:ascii="Times New Roman" w:eastAsia="Times New Roman" w:hAnsi="Times New Roman"/>
          <w:sz w:val="24"/>
          <w:szCs w:val="24"/>
          <w:lang w:val="en-GB"/>
        </w:rPr>
        <w:t>The Provider accepts visa applications and, together with supporting documents, forwards them to the Lithuanian Visa Service. The Provider shall create a unique barcode number for each application accepted at the visa centre. By using a unique login name and password provided by the Lithuanian Visa Service, the Provider enters the applicant’s data (name, surname, date of birth, place, country, nationality, etc.) into the Lithuanian electronic application module and immediately sends it to the Lithuanian Visa Service.</w:t>
      </w:r>
      <w:r w:rsidRPr="00B30DCD">
        <w:rPr>
          <w:lang w:val="en-GB"/>
        </w:rPr>
        <w:t xml:space="preserve"> </w:t>
      </w:r>
      <w:r w:rsidRPr="00B30DCD">
        <w:rPr>
          <w:rFonts w:ascii="Times New Roman" w:eastAsia="Times New Roman" w:hAnsi="Times New Roman"/>
          <w:sz w:val="24"/>
          <w:szCs w:val="24"/>
          <w:lang w:val="en-GB"/>
        </w:rPr>
        <w:t xml:space="preserve">Paper-based visa applications, supporting documents, together with the travel document submitted by the applicant, shall be </w:t>
      </w:r>
      <w:r w:rsidR="00350939" w:rsidRPr="00177A3C">
        <w:rPr>
          <w:rFonts w:ascii="Times New Roman" w:eastAsia="Times New Roman" w:hAnsi="Times New Roman"/>
          <w:sz w:val="24"/>
          <w:szCs w:val="24"/>
          <w:lang w:val="en-GB"/>
        </w:rPr>
        <w:t xml:space="preserve">forwarded </w:t>
      </w:r>
      <w:r w:rsidRPr="00B30DCD">
        <w:rPr>
          <w:rFonts w:ascii="Times New Roman" w:eastAsia="Times New Roman" w:hAnsi="Times New Roman"/>
          <w:sz w:val="24"/>
          <w:szCs w:val="24"/>
          <w:lang w:val="en-GB"/>
        </w:rPr>
        <w:t>to the Lithuanian Visa Service in accordance with the agreed schedule.</w:t>
      </w:r>
      <w:r w:rsidRPr="00B30DCD">
        <w:rPr>
          <w:rFonts w:ascii="Times New Roman" w:eastAsia="SimSun" w:hAnsi="Times New Roman"/>
          <w:snapToGrid w:val="0"/>
          <w:sz w:val="24"/>
          <w:szCs w:val="24"/>
          <w:lang w:val="en-GB" w:eastAsia="zh-CN"/>
        </w:rPr>
        <w:t xml:space="preserve"> Upon assignment of the Ministry of Foreign Affairs or the Lithuanian Visa Service, the Provider shall scan the visa application together with supporting documents and shall additionally</w:t>
      </w:r>
      <w:r w:rsidR="004925FF">
        <w:rPr>
          <w:rFonts w:ascii="Times New Roman" w:eastAsia="SimSun" w:hAnsi="Times New Roman"/>
          <w:snapToGrid w:val="0"/>
          <w:sz w:val="24"/>
          <w:szCs w:val="24"/>
          <w:lang w:val="en-GB" w:eastAsia="zh-CN"/>
        </w:rPr>
        <w:t xml:space="preserve"> scan</w:t>
      </w:r>
      <w:r w:rsidRPr="00B30DCD">
        <w:rPr>
          <w:rFonts w:ascii="Times New Roman" w:eastAsia="SimSun" w:hAnsi="Times New Roman"/>
          <w:snapToGrid w:val="0"/>
          <w:sz w:val="24"/>
          <w:szCs w:val="24"/>
          <w:lang w:val="en-GB" w:eastAsia="zh-CN"/>
        </w:rPr>
        <w:t xml:space="preserve"> </w:t>
      </w:r>
      <w:r w:rsidR="004925FF">
        <w:rPr>
          <w:rFonts w:ascii="Times New Roman" w:eastAsia="SimSun" w:hAnsi="Times New Roman"/>
          <w:snapToGrid w:val="0"/>
          <w:sz w:val="24"/>
          <w:szCs w:val="24"/>
          <w:lang w:val="en-GB" w:eastAsia="zh-CN"/>
        </w:rPr>
        <w:t xml:space="preserve">the </w:t>
      </w:r>
      <w:r w:rsidR="004925FF" w:rsidRPr="00177A3C">
        <w:rPr>
          <w:rFonts w:ascii="Times New Roman" w:eastAsia="SimSun" w:hAnsi="Times New Roman"/>
          <w:snapToGrid w:val="0"/>
          <w:sz w:val="24"/>
          <w:szCs w:val="24"/>
          <w:lang w:val="en-GB" w:eastAsia="zh-CN"/>
        </w:rPr>
        <w:t>provided</w:t>
      </w:r>
      <w:r w:rsidR="004925FF">
        <w:rPr>
          <w:rFonts w:ascii="Times New Roman" w:eastAsia="SimSun" w:hAnsi="Times New Roman"/>
          <w:snapToGrid w:val="0"/>
          <w:sz w:val="24"/>
          <w:szCs w:val="24"/>
          <w:lang w:val="en-GB" w:eastAsia="zh-CN"/>
        </w:rPr>
        <w:t xml:space="preserve"> </w:t>
      </w:r>
      <w:r w:rsidRPr="00B30DCD">
        <w:rPr>
          <w:rFonts w:ascii="Times New Roman" w:eastAsia="SimSun" w:hAnsi="Times New Roman"/>
          <w:snapToGrid w:val="0"/>
          <w:sz w:val="24"/>
          <w:szCs w:val="24"/>
          <w:lang w:val="en-GB" w:eastAsia="zh-CN"/>
        </w:rPr>
        <w:t xml:space="preserve">travel document in the way of infrared, ultraviolet and visible light, shall store them in the data base created and managed by the Provider and, if needed, shall </w:t>
      </w:r>
      <w:r w:rsidR="004925FF">
        <w:rPr>
          <w:rFonts w:ascii="Times New Roman" w:eastAsia="SimSun" w:hAnsi="Times New Roman"/>
          <w:snapToGrid w:val="0"/>
          <w:sz w:val="24"/>
          <w:szCs w:val="24"/>
          <w:lang w:val="en-GB" w:eastAsia="zh-CN"/>
        </w:rPr>
        <w:t xml:space="preserve">transfer </w:t>
      </w:r>
      <w:r w:rsidRPr="00B30DCD">
        <w:rPr>
          <w:rFonts w:ascii="Times New Roman" w:eastAsia="SimSun" w:hAnsi="Times New Roman"/>
          <w:snapToGrid w:val="0"/>
          <w:sz w:val="24"/>
          <w:szCs w:val="24"/>
          <w:lang w:val="en-GB" w:eastAsia="zh-CN"/>
        </w:rPr>
        <w:t>them to the Lithuanian Visa Service.</w:t>
      </w:r>
      <w:r w:rsidR="00DE56DC">
        <w:rPr>
          <w:rFonts w:ascii="Times New Roman" w:eastAsia="SimSun" w:hAnsi="Times New Roman"/>
          <w:snapToGrid w:val="0"/>
          <w:sz w:val="24"/>
          <w:szCs w:val="24"/>
          <w:lang w:val="en-GB" w:eastAsia="zh-CN"/>
        </w:rPr>
        <w:t xml:space="preserve"> </w:t>
      </w:r>
      <w:r w:rsidRPr="00B30DCD">
        <w:rPr>
          <w:rFonts w:ascii="Times New Roman" w:hAnsi="Times New Roman"/>
          <w:sz w:val="24"/>
          <w:szCs w:val="24"/>
          <w:lang w:val="en-GB"/>
        </w:rPr>
        <w:t xml:space="preserve">Paper-based visa applications shall be indexed in the way of colour coding according to visa categories. To ensure security of the travel documents and other documents, they shall be </w:t>
      </w:r>
      <w:r w:rsidR="004925FF" w:rsidRPr="00177A3C">
        <w:rPr>
          <w:rFonts w:ascii="Times New Roman" w:hAnsi="Times New Roman"/>
          <w:sz w:val="24"/>
          <w:szCs w:val="24"/>
          <w:lang w:val="en-GB"/>
        </w:rPr>
        <w:t>forwarded</w:t>
      </w:r>
      <w:r w:rsidR="004925FF">
        <w:rPr>
          <w:rFonts w:ascii="Times New Roman" w:hAnsi="Times New Roman"/>
          <w:sz w:val="24"/>
          <w:szCs w:val="24"/>
          <w:lang w:val="en-GB"/>
        </w:rPr>
        <w:t xml:space="preserve"> </w:t>
      </w:r>
      <w:r w:rsidRPr="00B30DCD">
        <w:rPr>
          <w:rFonts w:ascii="Times New Roman" w:hAnsi="Times New Roman"/>
          <w:sz w:val="24"/>
          <w:szCs w:val="24"/>
          <w:lang w:val="en-GB"/>
        </w:rPr>
        <w:t xml:space="preserve">to the Lithuanian Visa Service in secure </w:t>
      </w:r>
      <w:r w:rsidR="00E47D82">
        <w:rPr>
          <w:rFonts w:ascii="Times New Roman" w:hAnsi="Times New Roman"/>
          <w:sz w:val="24"/>
          <w:szCs w:val="24"/>
          <w:lang w:val="en-GB"/>
        </w:rPr>
        <w:t xml:space="preserve">way stipulated in </w:t>
      </w:r>
      <w:r w:rsidRPr="00B30DCD">
        <w:rPr>
          <w:rFonts w:ascii="Times New Roman" w:hAnsi="Times New Roman"/>
          <w:sz w:val="24"/>
          <w:szCs w:val="24"/>
          <w:lang w:val="en-GB"/>
        </w:rPr>
        <w:t xml:space="preserve">the contract. Vehicles used for transportation of documents to the Lithuanian Visa Service and taking them from it shall be equipped with technical means allowing tracking and monitoring route of the vehicle. Applications transmitted to the Lithuanian Visa Service shall be calculated and barcodes shall be scanned into the application accounting system used by the Provider. The Provider shall collect biometric identifiers of applicants, unless the requirement to allow taking the fingerprints is not applicable in accordance with Article 13(7) of the Visa Code, and shall transfer them to the Lithuanian Visa Service according to the established procedure in Article 44 of the Visa Code. The Provider shall delete </w:t>
      </w:r>
      <w:r w:rsidR="00E47D82" w:rsidRPr="00177A3C">
        <w:rPr>
          <w:rFonts w:ascii="Times New Roman" w:hAnsi="Times New Roman"/>
          <w:sz w:val="24"/>
          <w:szCs w:val="24"/>
          <w:lang w:val="en-GB"/>
        </w:rPr>
        <w:t>all</w:t>
      </w:r>
      <w:r w:rsidRPr="00177A3C">
        <w:rPr>
          <w:rFonts w:ascii="Times New Roman" w:hAnsi="Times New Roman"/>
          <w:sz w:val="24"/>
          <w:szCs w:val="24"/>
          <w:lang w:val="en-GB"/>
        </w:rPr>
        <w:t xml:space="preserve"> </w:t>
      </w:r>
      <w:r w:rsidRPr="00B30DCD">
        <w:rPr>
          <w:rFonts w:ascii="Times New Roman" w:hAnsi="Times New Roman"/>
          <w:sz w:val="24"/>
          <w:szCs w:val="24"/>
          <w:lang w:val="en-GB"/>
        </w:rPr>
        <w:t xml:space="preserve">personal data collected for purposes of submission of the visa application in the visa centre not later than within 30 days from return of the travel document to the visa applicant. The Provider shall supply equipment necessary for acceptance, transmission of visa applications, for collection of biometric identifiers and conversation of the Lithuanian Visa Service with the visa applicant. The quality of the biometric identifiers to be collected by the Provider and sent to the Lithuanian Visa Service must comply with the requirements established in accordance with the legislation of </w:t>
      </w:r>
      <w:r w:rsidRPr="00B30DCD">
        <w:rPr>
          <w:rFonts w:ascii="Times New Roman" w:hAnsi="Times New Roman"/>
          <w:sz w:val="24"/>
          <w:szCs w:val="24"/>
          <w:lang w:val="en-GB"/>
        </w:rPr>
        <w:lastRenderedPageBreak/>
        <w:t>the European Union. The Provider, at request of the Lithuanian Visa Service, shall make conditions for the Lithuanian Visa Service to organize video and/or audio conversation with the visa applicant via secure encrypted internet connection; shall assure identification of that person and the conversation record.</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d) collecting the visa fee</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 xml:space="preserve">Upon assignment of the Lithuanian Visa Service, the Provider shall collect and transfer to the Lithuanian Visa Service the consular fee purposed for examination of the visa application (hereinafter referred to as the visa fee). The collected visa fee shall be transferred </w:t>
      </w:r>
      <w:r w:rsidR="002D3F82">
        <w:rPr>
          <w:rFonts w:ascii="Times New Roman" w:hAnsi="Times New Roman"/>
          <w:sz w:val="24"/>
          <w:szCs w:val="24"/>
          <w:lang w:val="en-GB"/>
        </w:rPr>
        <w:t xml:space="preserve">in euro </w:t>
      </w:r>
      <w:r w:rsidRPr="00B30DCD">
        <w:rPr>
          <w:rFonts w:ascii="Times New Roman" w:hAnsi="Times New Roman"/>
          <w:sz w:val="24"/>
          <w:szCs w:val="24"/>
          <w:lang w:val="en-GB"/>
        </w:rPr>
        <w:t>to the bank account specified by the Lithuanian Visa Service. The bank fees for electronic transfer and crediting of money into the bank account of the Lithuanian Visa Service shall not be included into the visa fee and shall be paid by the Provider.</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e) organizing the timetable for the person’s arrival to the Lithuanian Visa Service or the premises of the external service provider</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Upon indication of the Lithuanian Visa Service, the Provide shall register, using his means, applicants for visiting the Lithuanian Visa Service and shall transfer the list of the registered persons to the Lithuanian Visa Service.</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sz w:val="24"/>
          <w:szCs w:val="24"/>
          <w:lang w:val="en-GB"/>
        </w:rPr>
      </w:pPr>
      <w:r w:rsidRPr="00B30DCD">
        <w:rPr>
          <w:rFonts w:ascii="Times New Roman" w:hAnsi="Times New Roman"/>
          <w:sz w:val="24"/>
          <w:szCs w:val="24"/>
          <w:lang w:val="en-GB"/>
        </w:rPr>
        <w:t>f)</w:t>
      </w:r>
      <w:r w:rsidRPr="00B30DCD">
        <w:rPr>
          <w:rFonts w:ascii="Times New Roman" w:eastAsia="Times New Roman" w:hAnsi="Times New Roman"/>
          <w:sz w:val="24"/>
          <w:szCs w:val="24"/>
          <w:lang w:val="en-GB"/>
        </w:rPr>
        <w:t xml:space="preserve"> taking the travel documents from the Lithuanian Visa Service, including, if applicable, a notification on refusal to issue visa, and return of them to the visa applicant.</w:t>
      </w:r>
    </w:p>
    <w:p w:rsidR="00297FCA" w:rsidRPr="00B30DCD" w:rsidRDefault="00297FCA" w:rsidP="00297FCA">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r w:rsidRPr="00B30DCD">
        <w:rPr>
          <w:rFonts w:ascii="Times New Roman" w:eastAsia="SimSun" w:hAnsi="Times New Roman"/>
          <w:snapToGrid w:val="0"/>
          <w:sz w:val="24"/>
          <w:szCs w:val="24"/>
          <w:lang w:val="en-GB" w:eastAsia="zh-CN"/>
        </w:rPr>
        <w:t xml:space="preserve">The Provider shall take a travel document from the Lithuanian Visa Service and shall return it to the applicant or his duly authorised person. In the event of refusal to issue visa the Provider shall take the standard form for notification on refusal to issue visa, withdrawal or cancellation of visa and the form for justification of refusal, withdrawal or cancellation (hereinafter referred to as the Standard Form) and a travel document from the Lithuanian Visa Service; shall present the Standard Form to the applicant </w:t>
      </w:r>
      <w:r w:rsidR="002D3F82" w:rsidRPr="00177A3C">
        <w:rPr>
          <w:rFonts w:ascii="Times New Roman" w:eastAsia="SimSun" w:hAnsi="Times New Roman"/>
          <w:snapToGrid w:val="0"/>
          <w:sz w:val="24"/>
          <w:szCs w:val="24"/>
          <w:lang w:val="en-GB" w:eastAsia="zh-CN"/>
        </w:rPr>
        <w:t>for</w:t>
      </w:r>
      <w:r w:rsidRPr="00B30DCD">
        <w:rPr>
          <w:rFonts w:ascii="Times New Roman" w:eastAsia="SimSun" w:hAnsi="Times New Roman"/>
          <w:snapToGrid w:val="0"/>
          <w:sz w:val="24"/>
          <w:szCs w:val="24"/>
          <w:lang w:val="en-GB" w:eastAsia="zh-CN"/>
        </w:rPr>
        <w:t xml:space="preserve"> signing and shall return the travel document</w:t>
      </w:r>
      <w:r w:rsidR="002F1C82">
        <w:rPr>
          <w:rFonts w:ascii="Times New Roman" w:eastAsia="SimSun" w:hAnsi="Times New Roman"/>
          <w:snapToGrid w:val="0"/>
          <w:sz w:val="24"/>
          <w:szCs w:val="24"/>
          <w:lang w:val="en-GB" w:eastAsia="zh-CN"/>
        </w:rPr>
        <w:t xml:space="preserve"> to him</w:t>
      </w:r>
      <w:r w:rsidRPr="00B30DCD">
        <w:rPr>
          <w:rFonts w:ascii="Times New Roman" w:eastAsia="SimSun" w:hAnsi="Times New Roman"/>
          <w:snapToGrid w:val="0"/>
          <w:sz w:val="24"/>
          <w:szCs w:val="24"/>
          <w:lang w:val="en-GB" w:eastAsia="zh-CN"/>
        </w:rPr>
        <w:t>. The signed Standard Form shall be returned to the Lithuanian Visa Service.</w:t>
      </w:r>
    </w:p>
    <w:p w:rsidR="00297FCA" w:rsidRPr="00B30DCD" w:rsidRDefault="00297FCA" w:rsidP="00297FCA">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p>
    <w:p w:rsidR="00297FCA" w:rsidRPr="00B30DCD" w:rsidRDefault="00297FCA" w:rsidP="00297FCA">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r w:rsidRPr="00B30DCD">
        <w:rPr>
          <w:rFonts w:ascii="Times New Roman" w:eastAsia="SimSun" w:hAnsi="Times New Roman"/>
          <w:snapToGrid w:val="0"/>
          <w:sz w:val="24"/>
          <w:szCs w:val="24"/>
          <w:lang w:val="en-GB" w:eastAsia="zh-CN"/>
        </w:rPr>
        <w:t xml:space="preserve">1.2. </w:t>
      </w:r>
      <w:r w:rsidRPr="00B30DCD">
        <w:rPr>
          <w:rFonts w:ascii="Times New Roman" w:eastAsia="SimSun" w:hAnsi="Times New Roman"/>
          <w:snapToGrid w:val="0"/>
          <w:sz w:val="24"/>
          <w:szCs w:val="24"/>
          <w:lang w:val="en-GB" w:eastAsia="zh-CN"/>
        </w:rPr>
        <w:tab/>
        <w:t xml:space="preserve">The Ministry of Foreign Affairs reserves the right to require to carry out tasks specified in Clause 1.1 of this Invitation when accepting applications for long-term (national) visas (on any grounds for issuing long-term (national) visas or under decision of the Ministry of Foreign Affairs – for a part of aliens, all aliens submitting these applications or particular categories of them) as well as when accepting applications for issuing of documents equivalent to visas. </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Upon instructions of the Ministry of Foreign Affairs or the Lithuanian Visa Service, the Provider shall inspect, using his chosen method, authenticity of supporting documents of the visa application and certainty of facts in them and shall issue a document on results of such inspection. Carrying out of this task shall not be included into the service fee paid to the Provider and he may take additional fee for carrying out of this task.</w:t>
      </w:r>
    </w:p>
    <w:p w:rsidR="00297FCA" w:rsidRPr="00B30DCD" w:rsidRDefault="00297FCA" w:rsidP="00DE56DC">
      <w:pPr>
        <w:rPr>
          <w:rFonts w:ascii="Times New Roman" w:hAnsi="Times New Roman"/>
          <w:b/>
          <w:sz w:val="24"/>
          <w:szCs w:val="24"/>
          <w:lang w:val="en-GB"/>
        </w:rPr>
      </w:pPr>
    </w:p>
    <w:p w:rsidR="00297FCA" w:rsidRPr="00B30DCD" w:rsidRDefault="00297FCA" w:rsidP="00297FCA">
      <w:pPr>
        <w:jc w:val="center"/>
        <w:rPr>
          <w:rFonts w:ascii="Times New Roman" w:hAnsi="Times New Roman"/>
          <w:b/>
          <w:sz w:val="24"/>
          <w:szCs w:val="24"/>
          <w:lang w:val="en-GB"/>
        </w:rPr>
      </w:pPr>
      <w:r w:rsidRPr="00B30DCD">
        <w:rPr>
          <w:rFonts w:ascii="Times New Roman" w:hAnsi="Times New Roman"/>
          <w:b/>
          <w:sz w:val="24"/>
          <w:szCs w:val="24"/>
          <w:lang w:val="en-GB"/>
        </w:rPr>
        <w:t>2. LOCATION FOR PERFORMANCE OF TASKS</w:t>
      </w:r>
    </w:p>
    <w:p w:rsidR="00297FCA" w:rsidRPr="00B30DCD" w:rsidRDefault="00297FCA" w:rsidP="00297FCA">
      <w:pPr>
        <w:pStyle w:val="ListParagraph"/>
        <w:tabs>
          <w:tab w:val="left" w:pos="284"/>
        </w:tabs>
        <w:spacing w:after="0"/>
        <w:ind w:left="0" w:firstLine="720"/>
        <w:rPr>
          <w:rFonts w:ascii="Times New Roman" w:hAnsi="Times New Roman"/>
          <w:sz w:val="24"/>
          <w:szCs w:val="24"/>
          <w:lang w:val="en-GB"/>
        </w:rPr>
      </w:pPr>
      <w:r w:rsidRPr="00B30DCD">
        <w:rPr>
          <w:rFonts w:ascii="Times New Roman" w:hAnsi="Times New Roman"/>
          <w:sz w:val="24"/>
          <w:szCs w:val="24"/>
          <w:lang w:val="en-GB"/>
        </w:rPr>
        <w:t xml:space="preserve">The Provider shall have to establish and manage visa centres at his own account in the states specified herein. The Provider shall transfer the visa applications accepted in the states that do not have the Lithuanian Visa Centres to one of the Lithuanian Visa Services specified by the </w:t>
      </w:r>
      <w:r w:rsidRPr="00B30DCD">
        <w:rPr>
          <w:rFonts w:ascii="Times New Roman" w:hAnsi="Times New Roman"/>
          <w:sz w:val="24"/>
          <w:szCs w:val="24"/>
          <w:lang w:val="en-GB"/>
        </w:rPr>
        <w:lastRenderedPageBreak/>
        <w:t>Ministry of Foreign Affairs in Clause 2 of Annex 1 herein. In the events when the Republic of Lithuania, following Article 8 of the Visa Code, have concluded representation agreement on issuing of short-term (Schengen) visas with another Schengen member state, this representation, in accordance with Article 43 of the Visa Code, shall also include cooperation with the external service provider selected by that state.</w:t>
      </w:r>
    </w:p>
    <w:p w:rsidR="00297FCA" w:rsidRPr="00B30DCD" w:rsidRDefault="00297FCA" w:rsidP="00297FCA">
      <w:pPr>
        <w:tabs>
          <w:tab w:val="left" w:pos="284"/>
        </w:tabs>
        <w:spacing w:after="0"/>
        <w:ind w:firstLine="720"/>
        <w:rPr>
          <w:rFonts w:ascii="Times New Roman" w:hAnsi="Times New Roman"/>
          <w:sz w:val="24"/>
          <w:szCs w:val="24"/>
          <w:lang w:val="en-GB"/>
        </w:rPr>
      </w:pPr>
    </w:p>
    <w:p w:rsidR="00297FCA" w:rsidRPr="00B30DCD" w:rsidRDefault="00297FCA" w:rsidP="00297FCA">
      <w:pPr>
        <w:tabs>
          <w:tab w:val="left" w:pos="284"/>
        </w:tabs>
        <w:spacing w:after="0"/>
        <w:ind w:firstLine="720"/>
        <w:rPr>
          <w:rFonts w:ascii="Times New Roman" w:hAnsi="Times New Roman"/>
          <w:sz w:val="24"/>
          <w:szCs w:val="24"/>
          <w:lang w:val="en-GB"/>
        </w:rPr>
      </w:pPr>
      <w:r w:rsidRPr="00B30DCD">
        <w:rPr>
          <w:rFonts w:ascii="Times New Roman" w:hAnsi="Times New Roman"/>
          <w:sz w:val="24"/>
          <w:szCs w:val="24"/>
          <w:lang w:val="en-GB"/>
        </w:rPr>
        <w:t>2.1. States and cities in which the Provider is bound to establish and manage visa centres:</w:t>
      </w:r>
    </w:p>
    <w:tbl>
      <w:tblPr>
        <w:tblStyle w:val="GridTable1Light1"/>
        <w:tblpPr w:leftFromText="180" w:rightFromText="180" w:vertAnchor="text" w:tblpY="1"/>
        <w:tblOverlap w:val="never"/>
        <w:tblW w:w="9375" w:type="dxa"/>
        <w:tblLook w:val="04A0" w:firstRow="1" w:lastRow="0" w:firstColumn="1" w:lastColumn="0" w:noHBand="0" w:noVBand="1"/>
      </w:tblPr>
      <w:tblGrid>
        <w:gridCol w:w="601"/>
        <w:gridCol w:w="2428"/>
        <w:gridCol w:w="2457"/>
        <w:gridCol w:w="2416"/>
        <w:gridCol w:w="147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 w:type="dxa"/>
            <w:shd w:val="clear" w:color="auto" w:fill="D9D9D9" w:themeFill="background1" w:themeFillShade="D9"/>
          </w:tcPr>
          <w:p w:rsidR="00297FCA" w:rsidRPr="00B30DCD" w:rsidRDefault="00297FCA" w:rsidP="00687093">
            <w:pPr>
              <w:spacing w:after="0"/>
              <w:jc w:val="center"/>
              <w:rPr>
                <w:rFonts w:ascii="Times New Roman" w:eastAsia="Calibri" w:hAnsi="Times New Roman"/>
                <w:lang w:val="en-GB" w:eastAsia="en-US"/>
              </w:rPr>
            </w:pPr>
          </w:p>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2428"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457" w:type="dxa"/>
            <w:shd w:val="clear" w:color="auto" w:fill="D9D9D9" w:themeFill="background1" w:themeFillShade="D9"/>
            <w:hideMark/>
          </w:tcPr>
          <w:p w:rsidR="00297FCA" w:rsidRPr="00B30DCD" w:rsidRDefault="00297FCA" w:rsidP="00687093">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Mandatory city (-ies)</w:t>
            </w:r>
          </w:p>
        </w:tc>
        <w:tc>
          <w:tcPr>
            <w:tcW w:w="2416" w:type="dxa"/>
            <w:shd w:val="clear" w:color="auto" w:fill="D9D9D9" w:themeFill="background1" w:themeFillShade="D9"/>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Applications to be transferred</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1473"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Number of applications submitted  for issuing of visas in 2017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Republic of Armenia</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Jerevan</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Republic of Armenia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10 200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2.</w:t>
            </w:r>
          </w:p>
        </w:tc>
        <w:tc>
          <w:tcPr>
            <w:tcW w:w="2428"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 xml:space="preserve">Republic of Azerbaijan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Baku</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the Republic of Azerbaijan </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2 179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3.</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 xml:space="preserve">Republic of Belarus </w:t>
            </w:r>
          </w:p>
        </w:tc>
        <w:tc>
          <w:tcPr>
            <w:tcW w:w="2457" w:type="dxa"/>
          </w:tcPr>
          <w:p w:rsidR="00297FCA" w:rsidRPr="00B30DCD" w:rsidRDefault="00297FCA" w:rsidP="002F1C82">
            <w:pPr>
              <w:spacing w:after="0"/>
              <w:ind w:right="34"/>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Minsk, Grodno, Gomel, Mogilev, Brest, Lida, Vitebsk </w:t>
            </w:r>
          </w:p>
        </w:tc>
        <w:tc>
          <w:tcPr>
            <w:tcW w:w="2416"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Lithuanian Visa Services in Belarus (according to territorial competence) </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241 532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4.</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Arab Republic of Egypt</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Cairo</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Arab Republic of Egypt</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378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5.</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 xml:space="preserve">Republic of India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New Delhi, Mumbai, Calcutta, Bangalore, Chennai</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Republic of India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3 156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6.</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The United Kingdom of Great Britain and Northern Ireland</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London</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the United Kingdom </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534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7.</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The United States of America</w:t>
            </w:r>
          </w:p>
        </w:tc>
        <w:tc>
          <w:tcPr>
            <w:tcW w:w="2457" w:type="dxa"/>
          </w:tcPr>
          <w:p w:rsidR="00297FCA" w:rsidRPr="00B30DCD" w:rsidRDefault="00297FCA" w:rsidP="002F1C82">
            <w:pPr>
              <w:spacing w:after="0"/>
              <w:ind w:right="34"/>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Chicago, New York, Los Angeles, Washington</w:t>
            </w:r>
          </w:p>
        </w:tc>
        <w:tc>
          <w:tcPr>
            <w:tcW w:w="2416"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Lithuanian Visa Services in the USA (according to territorial competence)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958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8.</w:t>
            </w:r>
          </w:p>
        </w:tc>
        <w:tc>
          <w:tcPr>
            <w:tcW w:w="2428"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Republic of Kazakhstan</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Astana, Almaty</w:t>
            </w:r>
          </w:p>
        </w:tc>
        <w:tc>
          <w:tcPr>
            <w:tcW w:w="2416"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Lithuanian Visa Services in Kazakhstan (according to territorial competence)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17 325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9.</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People’s Republic of China</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Beijing, Shanghai, Jinan, Chengdu, </w:t>
            </w:r>
            <w:r w:rsidRPr="00B30DCD">
              <w:rPr>
                <w:rFonts w:ascii="Times New Roman" w:eastAsia="Calibri" w:hAnsi="Times New Roman" w:cs="Times New Roman"/>
                <w:sz w:val="24"/>
                <w:szCs w:val="24"/>
                <w:lang w:val="en-GB" w:eastAsia="en-US"/>
              </w:rPr>
              <w:lastRenderedPageBreak/>
              <w:t xml:space="preserve">Shenzhen, Hangzhou, Shenyang, Nanjing, Fuzhou, Wuhan, Changsha, Guangzhou, Chongqing, Kunming </w:t>
            </w:r>
            <w:r w:rsidRPr="00B30DCD">
              <w:rPr>
                <w:rFonts w:ascii="Times New Roman" w:hAnsi="Times New Roman" w:cs="Times New Roman"/>
                <w:sz w:val="24"/>
                <w:szCs w:val="24"/>
                <w:lang w:val="en-GB"/>
              </w:rPr>
              <w:t>Sian</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lastRenderedPageBreak/>
              <w:t xml:space="preserve">Embassy of the Republic of Lithuania </w:t>
            </w:r>
            <w:r w:rsidRPr="00B30DCD">
              <w:rPr>
                <w:rFonts w:ascii="Times New Roman" w:eastAsia="Calibri" w:hAnsi="Times New Roman" w:cs="Times New Roman"/>
                <w:sz w:val="24"/>
                <w:szCs w:val="24"/>
                <w:lang w:val="en-GB" w:eastAsia="en-US"/>
              </w:rPr>
              <w:lastRenderedPageBreak/>
              <w:t>to the People’s Republic of China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lastRenderedPageBreak/>
              <w:t>1 460</w:t>
            </w:r>
          </w:p>
        </w:tc>
      </w:tr>
      <w:tr w:rsidR="00297FCA" w:rsidRPr="00B30DCD" w:rsidTr="00687093">
        <w:trPr>
          <w:trHeight w:val="1369"/>
        </w:trPr>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10.</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 xml:space="preserve">Republic of Moldova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Chisinau</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Republic of Moldova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306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11.</w:t>
            </w:r>
          </w:p>
        </w:tc>
        <w:tc>
          <w:tcPr>
            <w:tcW w:w="2428"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South African Republic</w:t>
            </w:r>
          </w:p>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Pretoria</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South African Republic</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303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12.</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Russian Federation</w:t>
            </w:r>
          </w:p>
        </w:tc>
        <w:tc>
          <w:tcPr>
            <w:tcW w:w="2457" w:type="dxa"/>
          </w:tcPr>
          <w:p w:rsidR="00297FCA" w:rsidRPr="00B30DCD" w:rsidRDefault="00297FCA" w:rsidP="002F1C82">
            <w:pPr>
              <w:spacing w:after="0"/>
              <w:ind w:right="34"/>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Moscow, Sankt Petersburg, Kaliningrad, Novosibirsk, Krasnoyarsk, Vladivostok, Irkutsk, Khabarovsk, Kazan, Krasnodar, </w:t>
            </w:r>
            <w:r w:rsidRPr="003674FF">
              <w:rPr>
                <w:rFonts w:ascii="Times New Roman" w:eastAsia="Calibri" w:hAnsi="Times New Roman" w:cs="Times New Roman"/>
                <w:sz w:val="24"/>
                <w:szCs w:val="24"/>
                <w:lang w:val="en-GB" w:eastAsia="en-US"/>
              </w:rPr>
              <w:t>Nizhniy</w:t>
            </w:r>
            <w:r w:rsidR="002F1C82" w:rsidRPr="003674FF">
              <w:rPr>
                <w:rFonts w:ascii="Times New Roman" w:eastAsia="Calibri" w:hAnsi="Times New Roman" w:cs="Times New Roman"/>
                <w:sz w:val="24"/>
                <w:szCs w:val="24"/>
                <w:lang w:val="en-GB" w:eastAsia="en-US"/>
              </w:rPr>
              <w:t xml:space="preserve"> </w:t>
            </w:r>
            <w:r w:rsidR="003674FF" w:rsidRPr="00177A3C">
              <w:rPr>
                <w:rFonts w:ascii="Times New Roman" w:eastAsia="Calibri" w:hAnsi="Times New Roman" w:cs="Times New Roman"/>
                <w:sz w:val="24"/>
                <w:szCs w:val="24"/>
                <w:lang w:val="en-GB" w:eastAsia="en-US"/>
              </w:rPr>
              <w:t>Novgorod</w:t>
            </w:r>
            <w:r w:rsidRPr="00177A3C">
              <w:rPr>
                <w:rFonts w:ascii="Times New Roman" w:eastAsia="Calibri" w:hAnsi="Times New Roman" w:cs="Times New Roman"/>
                <w:sz w:val="24"/>
                <w:szCs w:val="24"/>
                <w:lang w:val="en-GB" w:eastAsia="en-US"/>
              </w:rPr>
              <w:t>,</w:t>
            </w:r>
            <w:r w:rsidRPr="00B30DCD">
              <w:rPr>
                <w:rFonts w:ascii="Times New Roman" w:eastAsia="Calibri" w:hAnsi="Times New Roman" w:cs="Times New Roman"/>
                <w:sz w:val="24"/>
                <w:szCs w:val="24"/>
                <w:lang w:val="en-GB" w:eastAsia="en-US"/>
              </w:rPr>
              <w:t xml:space="preserve"> Rostov-on- Don, Samara, Ufa, Yekaterinburg, Omsk, Perm, Saratov, Smolensk</w:t>
            </w:r>
          </w:p>
        </w:tc>
        <w:tc>
          <w:tcPr>
            <w:tcW w:w="2416" w:type="dxa"/>
          </w:tcPr>
          <w:p w:rsidR="00297FCA" w:rsidRPr="00B30DCD" w:rsidRDefault="00297FCA" w:rsidP="003674FF">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Lithuanian Visa Services in Russia (according to territorial competence)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94 362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13.</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val="en-GB" w:eastAsia="en-US"/>
              </w:rPr>
            </w:pPr>
            <w:r w:rsidRPr="00B30DCD">
              <w:rPr>
                <w:rFonts w:ascii="Times New Roman" w:eastAsia="Calibri" w:hAnsi="Times New Roman"/>
                <w:sz w:val="24"/>
                <w:szCs w:val="24"/>
                <w:lang w:val="en-GB" w:eastAsia="en-US"/>
              </w:rPr>
              <w:t>Republic of Turkey</w:t>
            </w:r>
          </w:p>
        </w:tc>
        <w:tc>
          <w:tcPr>
            <w:tcW w:w="2457" w:type="dxa"/>
          </w:tcPr>
          <w:p w:rsidR="00297FCA" w:rsidRPr="00B30DCD" w:rsidRDefault="00297FCA" w:rsidP="00687093">
            <w:pPr>
              <w:tabs>
                <w:tab w:val="left" w:pos="793"/>
              </w:tabs>
              <w:spacing w:after="0"/>
              <w:ind w:righ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de-DE"/>
              </w:rPr>
            </w:pPr>
            <w:r w:rsidRPr="00B30DCD">
              <w:rPr>
                <w:rFonts w:ascii="Times New Roman" w:hAnsi="Times New Roman"/>
                <w:sz w:val="24"/>
                <w:szCs w:val="24"/>
                <w:lang w:val="de-DE"/>
              </w:rPr>
              <w:t>Ankara, Antalya, Bodrum, Bursa, Edirne, Gaziantep, Istanbul (2), Izmir, Trabzon</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the </w:t>
            </w:r>
            <w:r w:rsidRPr="00B30DCD">
              <w:rPr>
                <w:rFonts w:ascii="Times New Roman" w:eastAsia="Calibri" w:hAnsi="Times New Roman"/>
                <w:sz w:val="24"/>
                <w:szCs w:val="24"/>
                <w:lang w:val="en-GB" w:eastAsia="en-US"/>
              </w:rPr>
              <w:t>Republic of Turkey</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2 203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14.</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val="en-GB" w:eastAsia="en-US"/>
              </w:rPr>
            </w:pPr>
            <w:r w:rsidRPr="00B30DCD">
              <w:rPr>
                <w:rFonts w:ascii="Times New Roman" w:eastAsia="Calibri" w:hAnsi="Times New Roman"/>
                <w:sz w:val="24"/>
                <w:szCs w:val="24"/>
                <w:lang w:val="en-GB" w:eastAsia="en-US"/>
              </w:rPr>
              <w:t>Ukraine</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Kiev, Kharkov, Khmelnyck, Chernivtsi, Ivano-Frankovsk, Luck, Lvov, Dnipro, Odessa, Rivne, Ternopol, Vinica, Zhitomir</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w:t>
            </w:r>
            <w:r w:rsidRPr="00B30DCD">
              <w:rPr>
                <w:rFonts w:ascii="Times New Roman" w:eastAsia="Calibri" w:hAnsi="Times New Roman"/>
                <w:sz w:val="24"/>
                <w:szCs w:val="24"/>
                <w:lang w:val="en-GB" w:eastAsia="en-US"/>
              </w:rPr>
              <w:t>Ukraine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61 122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15.</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Uzbekistan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Tashkent</w:t>
            </w:r>
          </w:p>
        </w:tc>
        <w:tc>
          <w:tcPr>
            <w:tcW w:w="2416" w:type="dxa"/>
          </w:tcPr>
          <w:p w:rsidR="00297FCA" w:rsidRPr="00B30DCD" w:rsidRDefault="00297FCA" w:rsidP="006870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892</w:t>
            </w:r>
          </w:p>
        </w:tc>
      </w:tr>
    </w:tbl>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to one of the Lithuanian Visa Services specified by the Ministry of Foreign Affairs in Clause 2 of Annex 1 to this Invitation.</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lastRenderedPageBreak/>
        <w:t>2.2. The Provider shall be bound to establish and manage visa centres in at last 23 (twenty three) countries specified below:</w:t>
      </w:r>
    </w:p>
    <w:tbl>
      <w:tblPr>
        <w:tblStyle w:val="GridTable1Light1"/>
        <w:tblW w:w="9399" w:type="dxa"/>
        <w:tblLook w:val="04A0" w:firstRow="1" w:lastRow="0" w:firstColumn="1" w:lastColumn="0" w:noHBand="0" w:noVBand="1"/>
      </w:tblPr>
      <w:tblGrid>
        <w:gridCol w:w="601"/>
        <w:gridCol w:w="2553"/>
        <w:gridCol w:w="2341"/>
        <w:gridCol w:w="2268"/>
        <w:gridCol w:w="1636"/>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 w:type="dxa"/>
            <w:shd w:val="clear" w:color="auto" w:fill="D9D9D9" w:themeFill="background1" w:themeFillShade="D9"/>
          </w:tcPr>
          <w:p w:rsidR="00297FCA" w:rsidRPr="00B30DCD" w:rsidRDefault="00297FCA" w:rsidP="00687093">
            <w:pPr>
              <w:spacing w:after="0"/>
              <w:jc w:val="center"/>
              <w:rPr>
                <w:rFonts w:ascii="Times New Roman" w:eastAsia="Calibri" w:hAnsi="Times New Roman"/>
                <w:lang w:val="en-GB" w:eastAsia="en-US"/>
              </w:rPr>
            </w:pPr>
          </w:p>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2553"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2341"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Preferred city (-ies)</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268" w:type="dxa"/>
            <w:shd w:val="clear" w:color="auto" w:fill="D9D9D9" w:themeFill="background1" w:themeFillShade="D9"/>
          </w:tcPr>
          <w:p w:rsidR="00297FCA" w:rsidRPr="00B30DCD" w:rsidRDefault="00297FCA" w:rsidP="00687093">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 xml:space="preserve">Applications to be transferred </w:t>
            </w:r>
          </w:p>
          <w:p w:rsidR="00297FCA" w:rsidRPr="00B30DCD" w:rsidRDefault="00297FCA" w:rsidP="00687093">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1636"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 xml:space="preserve">Number of citizens of the country who applied for visas in 2017 </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Republic of Argentina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Buenos Aires</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2.</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Ireland</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Dublin</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Ireland</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173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hAnsi="Times New Roman" w:cs="Times New Roman"/>
                <w:b w:val="0"/>
                <w:sz w:val="24"/>
                <w:szCs w:val="24"/>
                <w:lang w:val="en-GB"/>
              </w:rPr>
            </w:pPr>
            <w:r w:rsidRPr="00B30DCD">
              <w:rPr>
                <w:rFonts w:ascii="Times New Roman" w:hAnsi="Times New Roman" w:cs="Times New Roman"/>
                <w:b w:val="0"/>
                <w:sz w:val="24"/>
                <w:szCs w:val="24"/>
                <w:lang w:val="en-GB"/>
              </w:rPr>
              <w:t>3.</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hAnsi="Times New Roman" w:cs="Times New Roman"/>
                <w:sz w:val="24"/>
                <w:szCs w:val="24"/>
                <w:lang w:val="en-GB"/>
              </w:rPr>
              <w:t>Australia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Sydney, Melbourne</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4.</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People’s Republic of Bangladesh</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Dhaka</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858</w:t>
            </w:r>
          </w:p>
        </w:tc>
      </w:tr>
      <w:tr w:rsidR="00297FCA" w:rsidRPr="00B30DCD" w:rsidTr="00687093">
        <w:trPr>
          <w:trHeight w:val="647"/>
        </w:trPr>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5.</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Federal Republic of Brazil</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Brazil, San Paulo</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General Consular of the Republic of Lithuania in San Paulo</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6.</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Kingdom of Bhutan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Thimphu</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7.</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Republic of Ghana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Accra</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67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8.</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Georgia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Tbilisi</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Georgia</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286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9.</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Islamic Republic of Iran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Tehran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352</w:t>
            </w:r>
          </w:p>
        </w:tc>
      </w:tr>
      <w:tr w:rsidR="00297FCA" w:rsidRPr="00B30DCD" w:rsidTr="00687093">
        <w:trPr>
          <w:trHeight w:val="503"/>
        </w:trPr>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10.</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State of Israel</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Tel Aviv</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State of Israel</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50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11.</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Japan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Tokyo</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Japan</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104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12.</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Hashemite Kingdom of Jordan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Amanas</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101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13.</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United Arab Emirates</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Abu Dhabi</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14.</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Canada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Ottawa</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w:t>
            </w:r>
            <w:r w:rsidRPr="00B30DCD">
              <w:rPr>
                <w:rFonts w:ascii="Times New Roman" w:eastAsia="Calibri" w:hAnsi="Times New Roman"/>
                <w:sz w:val="24"/>
                <w:szCs w:val="24"/>
                <w:lang w:val="en-GB" w:eastAsia="en-US"/>
              </w:rPr>
              <w:t>Canada</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15.</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Kyrgyzstan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Bishkek</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4 249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16.</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Columbia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Bogota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17.</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Lebanon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Beirut</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87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18.</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New Zealand</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Auckland</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19.</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Federal Democratic Republic of Nepal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Kathmandu</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239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20.</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Federal Republic of Nigeria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Abuja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363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21.</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Oman Sultanate</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Muscat</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22.</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Islamic Republic of Pakistan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Islamabad</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498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23.</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Korea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Seoul</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178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24.</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Romania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Bucharest</w:t>
            </w:r>
          </w:p>
        </w:tc>
        <w:tc>
          <w:tcPr>
            <w:tcW w:w="2268" w:type="dxa"/>
          </w:tcPr>
          <w:p w:rsidR="00297FCA" w:rsidRPr="00B30DCD" w:rsidRDefault="00297FCA" w:rsidP="00687093">
            <w:pPr>
              <w:spacing w:after="0"/>
              <w:ind w:left="-2" w:right="-107" w:hanging="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w:t>
            </w:r>
            <w:r w:rsidRPr="00B30DCD">
              <w:rPr>
                <w:rFonts w:ascii="Times New Roman" w:eastAsia="Calibri" w:hAnsi="Times New Roman"/>
                <w:sz w:val="24"/>
                <w:szCs w:val="24"/>
                <w:lang w:val="en-GB" w:eastAsia="en-US"/>
              </w:rPr>
              <w:t>Romania</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25.</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Kingdom of Saudi Arabia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Riyadh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26.</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Arab Republic of Syria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Damask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27.</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Democratic Socialist Republic of Sri Lanka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Colombo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133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28.</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Kingdom of Thailand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Bangkok</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646</w:t>
            </w:r>
          </w:p>
        </w:tc>
      </w:tr>
    </w:tbl>
    <w:p w:rsidR="00297FCA" w:rsidRPr="00B30DCD" w:rsidRDefault="00297FCA" w:rsidP="00297FCA">
      <w:p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 xml:space="preserve">* to one of the Lithuanian Visa Services specified by the Ministry of Foreign Affairs in Clause 2 of Annex 1 to this Invitation. </w:t>
      </w:r>
    </w:p>
    <w:p w:rsidR="00297FCA" w:rsidRPr="00B30DCD" w:rsidRDefault="00297FCA" w:rsidP="00297FCA">
      <w:pPr>
        <w:tabs>
          <w:tab w:val="left" w:pos="284"/>
        </w:tabs>
        <w:spacing w:after="0"/>
        <w:ind w:firstLine="709"/>
        <w:rPr>
          <w:rFonts w:ascii="Times New Roman" w:hAnsi="Times New Roman"/>
          <w:sz w:val="24"/>
          <w:szCs w:val="24"/>
          <w:lang w:val="en-GB"/>
        </w:rPr>
      </w:pPr>
    </w:p>
    <w:p w:rsidR="00297FCA" w:rsidRPr="00B30DCD" w:rsidRDefault="00297FCA" w:rsidP="00297FCA">
      <w:pPr>
        <w:tabs>
          <w:tab w:val="left" w:pos="284"/>
        </w:tabs>
        <w:spacing w:after="0"/>
        <w:ind w:firstLine="709"/>
        <w:rPr>
          <w:rFonts w:ascii="Times New Roman" w:hAnsi="Times New Roman"/>
          <w:sz w:val="24"/>
          <w:szCs w:val="24"/>
          <w:lang w:val="en-GB"/>
        </w:rPr>
      </w:pPr>
      <w:r w:rsidRPr="00B30DCD">
        <w:rPr>
          <w:rFonts w:ascii="Times New Roman" w:hAnsi="Times New Roman"/>
          <w:sz w:val="24"/>
          <w:szCs w:val="24"/>
          <w:lang w:val="en-GB"/>
        </w:rPr>
        <w:t>2.3. States in which the Provider proposes to establish and manage visa centres:</w:t>
      </w:r>
    </w:p>
    <w:tbl>
      <w:tblPr>
        <w:tblStyle w:val="GridTable1Light1"/>
        <w:tblW w:w="9356" w:type="dxa"/>
        <w:tblInd w:w="-5" w:type="dxa"/>
        <w:tblLook w:val="04A0" w:firstRow="1" w:lastRow="0" w:firstColumn="1" w:lastColumn="0" w:noHBand="0" w:noVBand="1"/>
      </w:tblPr>
      <w:tblGrid>
        <w:gridCol w:w="601"/>
        <w:gridCol w:w="4899"/>
        <w:gridCol w:w="1701"/>
        <w:gridCol w:w="2155"/>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 w:type="dxa"/>
            <w:shd w:val="clear" w:color="auto" w:fill="BFBFBF" w:themeFill="background1" w:themeFillShade="BF"/>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4899" w:type="dxa"/>
            <w:shd w:val="clear" w:color="auto" w:fill="BFBFBF" w:themeFill="background1" w:themeFillShade="BF"/>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1701" w:type="dxa"/>
            <w:shd w:val="clear" w:color="auto" w:fill="BFBFBF" w:themeFill="background1" w:themeFillShade="BF"/>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Applications to be transmitted</w:t>
            </w:r>
          </w:p>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155" w:type="dxa"/>
            <w:shd w:val="clear" w:color="auto" w:fill="BFBFBF" w:themeFill="background1" w:themeFillShade="BF"/>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Number of citizens of the state who applied for visa in 2017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B30DCD">
              <w:rPr>
                <w:rFonts w:ascii="Times New Roman" w:hAnsi="Times New Roman"/>
                <w:color w:val="000000"/>
                <w:sz w:val="24"/>
                <w:szCs w:val="24"/>
                <w:lang w:val="en-GB"/>
              </w:rPr>
              <w:t>Islamic Republic of Afganistan</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166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2.</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Republic of Albania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3.</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 xml:space="preserve">Republic of </w:t>
            </w:r>
            <w:r w:rsidRPr="00B30DCD">
              <w:rPr>
                <w:rFonts w:ascii="Times New Roman" w:eastAsia="Calibri" w:hAnsi="Times New Roman"/>
                <w:sz w:val="24"/>
                <w:szCs w:val="24"/>
                <w:lang w:val="en-GB" w:eastAsia="en-US"/>
              </w:rPr>
              <w:t>Angola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4.</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Plurinational State of Bolivia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5.</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Bosnia and Herzegovina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6.</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Chile</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7.</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Ecuador</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8.</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Federal Democratic Republic of Ethiopia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9.</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Philippines</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408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10.</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Indonesia </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144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11.</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w:t>
            </w:r>
            <w:r w:rsidRPr="00B30DCD">
              <w:rPr>
                <w:rFonts w:ascii="Times New Roman" w:hAnsi="Times New Roman"/>
                <w:color w:val="000000"/>
                <w:sz w:val="24"/>
                <w:szCs w:val="24"/>
                <w:lang w:val="en-GB"/>
              </w:rPr>
              <w:t>Kosovo</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12.</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State of Kuwait</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13.</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Iraq</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120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14.</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Cameroon</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127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15.</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Libya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16.</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Malaysia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17.</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Kingdom of Morocco</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18.</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United States of Mexico</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19.</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Peru </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20.</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w:t>
            </w:r>
            <w:r w:rsidRPr="00B30DCD">
              <w:rPr>
                <w:rFonts w:ascii="Times New Roman" w:hAnsi="Times New Roman"/>
                <w:color w:val="000000"/>
                <w:sz w:val="24"/>
                <w:szCs w:val="24"/>
                <w:lang w:val="en-GB"/>
              </w:rPr>
              <w:t>Serbia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88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sz w:val="24"/>
                <w:szCs w:val="24"/>
                <w:lang w:val="en-GB"/>
              </w:rPr>
            </w:pPr>
            <w:r w:rsidRPr="00B30DCD">
              <w:rPr>
                <w:rFonts w:ascii="Times New Roman" w:hAnsi="Times New Roman"/>
                <w:b w:val="0"/>
                <w:sz w:val="24"/>
                <w:szCs w:val="24"/>
                <w:lang w:val="en-GB"/>
              </w:rPr>
              <w:t>21.</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w:t>
            </w:r>
            <w:r w:rsidRPr="00B30DCD">
              <w:rPr>
                <w:rFonts w:ascii="Times New Roman" w:hAnsi="Times New Roman"/>
                <w:sz w:val="24"/>
                <w:szCs w:val="24"/>
                <w:lang w:val="en-GB"/>
              </w:rPr>
              <w:t>Singapore</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22.</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Taiwan</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23.</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United Republic of Tanzania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24.</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w:t>
            </w:r>
            <w:r w:rsidRPr="00B30DCD">
              <w:rPr>
                <w:rFonts w:ascii="Times New Roman" w:hAnsi="Times New Roman"/>
                <w:color w:val="000000"/>
                <w:sz w:val="24"/>
                <w:szCs w:val="24"/>
                <w:lang w:val="en-GB"/>
              </w:rPr>
              <w:t>Tunisia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55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25.</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Eastern Republic of Uruguay</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26.</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Venezuela Bolivar</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27.</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Socialist Republic of Vietnamo</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91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28.</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Cape Verde</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29.</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Other states with established Lithuanian Visa Services**</w:t>
            </w:r>
          </w:p>
        </w:tc>
        <w:tc>
          <w:tcPr>
            <w:tcW w:w="1701" w:type="dxa"/>
          </w:tcPr>
          <w:p w:rsidR="00297FCA" w:rsidRPr="00B30DCD" w:rsidRDefault="00297FCA" w:rsidP="00687093">
            <w:pPr>
              <w:spacing w:after="0"/>
              <w:ind w:left="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State’s capital city</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r>
    </w:tbl>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to one of the Lithuanian Visa Services specified by the Ministry of Foreign Affairs in Clause 2 of Annex 1 to this Invitation.</w:t>
      </w:r>
    </w:p>
    <w:p w:rsidR="00B152BA" w:rsidRPr="00B152BA" w:rsidRDefault="00297FCA" w:rsidP="00B152B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List of the Lithuanian Visa Services is specified in Clause 1 of Annex 1 to this Invitation. The list may be amended under the procedure established in laws of the Republic of Lithuania.</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Provider may offer to establish and manage visa centres in other states than those specified herein as well as in other cities than those specified in Clause 2.1 herein. The Provider has to specify his proposed to be established and managed visa centres by filling in Tables 1, 2, 3 of Annex 2 and, if the Provider proposes to establish and manage visa centres in other states than those specified herein as well as in other cities than the mandatory ones specified in Clause 2.1 herein, Table 4 of Annex 2.</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Decision on establishment and management of visa centres proposed by the Provider in a particular state shall be made by the Ministry of Foreign Affairs.</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p>
    <w:p w:rsidR="00297FCA" w:rsidRPr="00B30DCD" w:rsidRDefault="00297FCA" w:rsidP="00297FCA">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3. PROCEDURE FOR COLLECTION OF VISA FEE, ITS PAYMENT AND FINANCE CONTROL, THE SERVICE FEE</w:t>
      </w:r>
    </w:p>
    <w:p w:rsidR="00297FCA" w:rsidRPr="00B30DCD" w:rsidRDefault="00297FCA" w:rsidP="00297FCA">
      <w:pPr>
        <w:pStyle w:val="ListParagraph"/>
        <w:tabs>
          <w:tab w:val="left" w:pos="284"/>
        </w:tabs>
        <w:spacing w:after="0"/>
        <w:ind w:left="0"/>
        <w:rPr>
          <w:rFonts w:ascii="Times New Roman" w:hAnsi="Times New Roman"/>
          <w:b/>
          <w:sz w:val="24"/>
          <w:szCs w:val="24"/>
          <w:lang w:val="en-GB"/>
        </w:rPr>
      </w:pPr>
    </w:p>
    <w:p w:rsidR="00297FCA" w:rsidRPr="00B30DCD" w:rsidRDefault="00297FCA" w:rsidP="00297FCA">
      <w:pPr>
        <w:pStyle w:val="ListParagraph"/>
        <w:ind w:left="0" w:firstLine="709"/>
        <w:rPr>
          <w:rFonts w:ascii="Times New Roman" w:hAnsi="Times New Roman"/>
          <w:sz w:val="24"/>
          <w:szCs w:val="24"/>
          <w:lang w:val="en-GB"/>
        </w:rPr>
      </w:pPr>
      <w:r w:rsidRPr="00B30DCD">
        <w:rPr>
          <w:rFonts w:ascii="Times New Roman" w:hAnsi="Times New Roman"/>
          <w:sz w:val="24"/>
          <w:szCs w:val="24"/>
          <w:lang w:val="en-GB"/>
        </w:rPr>
        <w:t xml:space="preserve">3.1. Upon assignment of the Lithuanian Visa Service, the Provider shall collect and transfer visa fee to the Lithuanian Visa Service. The Provider shall present to the visa applicant a receipt containing clearly separated the visa fee and the service fee. The collected visa fee in euro in the amount laid down in legal acts (Article 16 of the Visa Code, </w:t>
      </w:r>
      <w:r w:rsidR="003674FF" w:rsidRPr="00DE4C73">
        <w:rPr>
          <w:rFonts w:ascii="Times New Roman" w:hAnsi="Times New Roman"/>
          <w:sz w:val="24"/>
          <w:szCs w:val="24"/>
          <w:lang w:val="en-GB"/>
        </w:rPr>
        <w:t>agreements</w:t>
      </w:r>
      <w:r w:rsidRPr="00B30DCD">
        <w:rPr>
          <w:rFonts w:ascii="Times New Roman" w:hAnsi="Times New Roman"/>
          <w:sz w:val="24"/>
          <w:szCs w:val="24"/>
          <w:lang w:val="en-GB"/>
        </w:rPr>
        <w:t xml:space="preserve"> of the European Union on procedure for facilitation of visa issuance, the national law of the Republic of Lithuania) shall be transferred by the Provider by electronic bank transfer to the bank account in euro specified by the Lithuanian Visa Service not later than the following day from submission of the visa application in the visa centre. </w:t>
      </w:r>
    </w:p>
    <w:p w:rsidR="00297FCA" w:rsidRPr="00B30DCD" w:rsidRDefault="00297FCA" w:rsidP="00297FCA">
      <w:pPr>
        <w:pStyle w:val="ListParagraph"/>
        <w:ind w:left="0" w:firstLine="709"/>
        <w:rPr>
          <w:rFonts w:ascii="Times New Roman" w:hAnsi="Times New Roman"/>
          <w:sz w:val="24"/>
          <w:szCs w:val="24"/>
          <w:lang w:val="en-GB"/>
        </w:rPr>
      </w:pPr>
      <w:r w:rsidRPr="00B30DCD">
        <w:rPr>
          <w:rFonts w:ascii="Times New Roman" w:hAnsi="Times New Roman"/>
          <w:sz w:val="24"/>
          <w:szCs w:val="24"/>
          <w:lang w:val="en-GB"/>
        </w:rPr>
        <w:t>3.2. Bank charges for electronic transaction and money crediting into the bank account of the Lithuanian Visa Service are not part of the visa fee and are paid by the Provider. The Provider shall ensure:</w:t>
      </w:r>
    </w:p>
    <w:p w:rsidR="00297FCA" w:rsidRPr="00B30DCD" w:rsidRDefault="00297FCA" w:rsidP="00E269E7">
      <w:pPr>
        <w:pStyle w:val="ListParagraph"/>
        <w:numPr>
          <w:ilvl w:val="0"/>
          <w:numId w:val="2"/>
        </w:numPr>
        <w:ind w:left="1134" w:hanging="425"/>
        <w:rPr>
          <w:rFonts w:ascii="Times New Roman" w:hAnsi="Times New Roman"/>
          <w:sz w:val="24"/>
          <w:szCs w:val="24"/>
          <w:lang w:val="en-GB"/>
        </w:rPr>
      </w:pPr>
      <w:r w:rsidRPr="00B30DCD">
        <w:rPr>
          <w:rFonts w:ascii="Times New Roman" w:hAnsi="Times New Roman"/>
          <w:sz w:val="24"/>
          <w:szCs w:val="24"/>
          <w:lang w:val="en-GB"/>
        </w:rPr>
        <w:t>transfer of the collected visa fees to the Lithuanian Visa Service as per agreement;</w:t>
      </w:r>
    </w:p>
    <w:p w:rsidR="00297FCA" w:rsidRPr="00B30DCD" w:rsidRDefault="00297FCA" w:rsidP="00E269E7">
      <w:pPr>
        <w:pStyle w:val="ListParagraph"/>
        <w:numPr>
          <w:ilvl w:val="0"/>
          <w:numId w:val="2"/>
        </w:numPr>
        <w:ind w:left="1134" w:hanging="425"/>
        <w:rPr>
          <w:rFonts w:ascii="Times New Roman" w:hAnsi="Times New Roman"/>
          <w:sz w:val="24"/>
          <w:szCs w:val="24"/>
          <w:lang w:val="en-GB"/>
        </w:rPr>
      </w:pPr>
      <w:r w:rsidRPr="00B30DCD">
        <w:rPr>
          <w:rFonts w:ascii="Times New Roman" w:hAnsi="Times New Roman"/>
          <w:sz w:val="24"/>
          <w:szCs w:val="24"/>
          <w:lang w:val="en-GB"/>
        </w:rPr>
        <w:t>all inaccuracies of amounts collected are corrected immediately,</w:t>
      </w:r>
    </w:p>
    <w:p w:rsidR="00297FCA" w:rsidRPr="00B30DCD" w:rsidRDefault="00297FCA" w:rsidP="00E269E7">
      <w:pPr>
        <w:pStyle w:val="ListParagraph"/>
        <w:numPr>
          <w:ilvl w:val="0"/>
          <w:numId w:val="2"/>
        </w:numPr>
        <w:ind w:left="1134" w:hanging="425"/>
        <w:rPr>
          <w:rFonts w:ascii="Times New Roman" w:hAnsi="Times New Roman"/>
          <w:sz w:val="24"/>
          <w:szCs w:val="24"/>
          <w:lang w:val="en-GB"/>
        </w:rPr>
      </w:pPr>
      <w:r w:rsidRPr="00B30DCD">
        <w:rPr>
          <w:rFonts w:ascii="Times New Roman" w:hAnsi="Times New Roman"/>
          <w:sz w:val="24"/>
          <w:szCs w:val="24"/>
          <w:lang w:val="en-GB"/>
        </w:rPr>
        <w:t>provid</w:t>
      </w:r>
      <w:r w:rsidR="00C61CB6">
        <w:rPr>
          <w:rFonts w:ascii="Times New Roman" w:hAnsi="Times New Roman"/>
          <w:sz w:val="24"/>
          <w:szCs w:val="24"/>
          <w:lang w:val="en-GB"/>
        </w:rPr>
        <w:t>e</w:t>
      </w:r>
      <w:r w:rsidRPr="00B30DCD">
        <w:rPr>
          <w:rFonts w:ascii="Times New Roman" w:hAnsi="Times New Roman"/>
          <w:sz w:val="24"/>
          <w:szCs w:val="24"/>
          <w:lang w:val="en-GB"/>
        </w:rPr>
        <w:t xml:space="preserve"> for coordination a detailed report on collection and transfer of the visa fee to the bank account of the Lithuanian Visa Service.</w:t>
      </w:r>
    </w:p>
    <w:p w:rsidR="00297FCA" w:rsidRPr="00B30DCD" w:rsidRDefault="00297FCA" w:rsidP="00297FCA">
      <w:pPr>
        <w:ind w:firstLine="720"/>
        <w:rPr>
          <w:rFonts w:ascii="Times New Roman" w:hAnsi="Times New Roman"/>
          <w:sz w:val="24"/>
          <w:szCs w:val="24"/>
          <w:lang w:val="en-GB"/>
        </w:rPr>
      </w:pPr>
      <w:r w:rsidRPr="00B30DCD">
        <w:rPr>
          <w:rFonts w:ascii="Times New Roman" w:hAnsi="Times New Roman"/>
          <w:sz w:val="24"/>
          <w:szCs w:val="24"/>
          <w:lang w:val="en-GB"/>
        </w:rPr>
        <w:t>3.3. The Provider shall not be remunerated by the Ministry of Foreign Affairs and/or Lithuanian Visa Service. The Provider may take the service fee for carrying out of tasks specified in Section 1 herein in accordance with provisions of Article 17 of the Visa Code. If the Provider is assigned to accept applications for issuance of the national visas in the states not having the Lithuanian Visa Service, provisions of Article 17 of the Visa Code regarding amount of the maximum service fee shall not apply. The Provider shall specify separately the following in the application: a) the amount of the service fee in euro for acceptance of the visa application in the states that have the Lithuanian Visa Service; b) the amount of the service fee in euro for acceptance of the application for Schengen visa in the states that do not have the Lithuanian Visa Service; and c) the amount of the service fee in euro for acceptance of the application for national visa in the states that do not have the Lithuanian Visa Service.</w:t>
      </w:r>
    </w:p>
    <w:p w:rsidR="00297FCA" w:rsidRPr="00B30DCD" w:rsidRDefault="00297FCA" w:rsidP="00297FCA">
      <w:pPr>
        <w:ind w:firstLine="720"/>
        <w:rPr>
          <w:rFonts w:ascii="Times New Roman" w:hAnsi="Times New Roman"/>
          <w:sz w:val="24"/>
          <w:szCs w:val="24"/>
          <w:lang w:val="en-GB"/>
        </w:rPr>
      </w:pPr>
      <w:r w:rsidRPr="00B30DCD">
        <w:rPr>
          <w:rFonts w:ascii="Times New Roman" w:hAnsi="Times New Roman"/>
          <w:sz w:val="24"/>
          <w:szCs w:val="24"/>
          <w:lang w:val="en-GB"/>
        </w:rPr>
        <w:t>The amount(s) of the service fee specified by the Provider shall be included into the Contract. The amount(s) of the service fee may be amended under mutual agreement of both parties to the agreement. The Provider may deliver additional services (e.g., filling in the application for visa, copying of documents, making photos for documents, delivery of the travel document and/or related documents from the Provider‘s premises at the address specified by the applicant, etc.). The Provider may take an additional fee for delivery of these additional services; however, the Provider has to inform clearly concerned persons that these additional services are not mandatory and are not directly related to submission of their visa application. The Provider shall not take the service fee when the visa application is submitted by persons under 12 years old as well as when the visa application is submitted for humanitarian reasons.</w:t>
      </w:r>
    </w:p>
    <w:p w:rsidR="00297FCA" w:rsidRPr="00B30DCD" w:rsidRDefault="00297FCA" w:rsidP="00297FCA">
      <w:pPr>
        <w:ind w:firstLine="709"/>
        <w:jc w:val="center"/>
        <w:rPr>
          <w:rFonts w:ascii="Times New Roman" w:hAnsi="Times New Roman"/>
          <w:b/>
          <w:sz w:val="24"/>
          <w:szCs w:val="24"/>
          <w:lang w:val="en-GB"/>
        </w:rPr>
      </w:pPr>
      <w:r w:rsidRPr="00B30DCD">
        <w:rPr>
          <w:rFonts w:ascii="Times New Roman" w:hAnsi="Times New Roman"/>
          <w:b/>
          <w:sz w:val="24"/>
          <w:szCs w:val="24"/>
          <w:lang w:val="en-GB"/>
        </w:rPr>
        <w:t>4. CONTROL OF THE PROVIDER‘S ACTIVITY</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In order to ensure that the Provider complies with the conditions and requirements stipulated in the contract, the Lithuanian Visa Service and/ or the Ministry of Foreign Affairs: </w:t>
      </w:r>
    </w:p>
    <w:p w:rsidR="00297FCA" w:rsidRPr="00B30DCD" w:rsidRDefault="00A843B6" w:rsidP="00E269E7">
      <w:pPr>
        <w:pStyle w:val="ListParagraph"/>
        <w:numPr>
          <w:ilvl w:val="0"/>
          <w:numId w:val="3"/>
        </w:numPr>
        <w:tabs>
          <w:tab w:val="left" w:pos="284"/>
        </w:tabs>
        <w:spacing w:after="0"/>
        <w:ind w:left="1134" w:hanging="425"/>
        <w:rPr>
          <w:rFonts w:ascii="Times New Roman" w:hAnsi="Times New Roman"/>
          <w:sz w:val="24"/>
          <w:szCs w:val="24"/>
          <w:lang w:val="en-GB"/>
        </w:rPr>
      </w:pPr>
      <w:r>
        <w:rPr>
          <w:rFonts w:ascii="Times New Roman" w:hAnsi="Times New Roman"/>
          <w:sz w:val="24"/>
          <w:szCs w:val="24"/>
          <w:lang w:val="en-GB"/>
        </w:rPr>
        <w:t>o</w:t>
      </w:r>
      <w:r w:rsidR="00297FCA" w:rsidRPr="00B30DCD">
        <w:rPr>
          <w:rFonts w:ascii="Times New Roman" w:hAnsi="Times New Roman"/>
          <w:sz w:val="24"/>
          <w:szCs w:val="24"/>
          <w:lang w:val="en-GB"/>
        </w:rPr>
        <w:t>rganizes regular meetings with representatives of the Provider, discusses the Provider’s activities;</w:t>
      </w:r>
    </w:p>
    <w:p w:rsidR="00297FCA" w:rsidRPr="00B30DCD" w:rsidRDefault="00297FCA" w:rsidP="00E269E7">
      <w:pPr>
        <w:pStyle w:val="ListParagraph"/>
        <w:numPr>
          <w:ilvl w:val="0"/>
          <w:numId w:val="3"/>
        </w:numPr>
        <w:tabs>
          <w:tab w:val="left" w:pos="284"/>
        </w:tabs>
        <w:spacing w:after="0"/>
        <w:ind w:left="1134" w:hanging="425"/>
        <w:rPr>
          <w:rFonts w:ascii="Times New Roman" w:hAnsi="Times New Roman"/>
          <w:sz w:val="24"/>
          <w:szCs w:val="24"/>
          <w:lang w:val="en-GB"/>
        </w:rPr>
      </w:pPr>
      <w:r w:rsidRPr="00B30DCD">
        <w:rPr>
          <w:rFonts w:ascii="Times New Roman" w:hAnsi="Times New Roman"/>
          <w:sz w:val="24"/>
          <w:szCs w:val="24"/>
          <w:lang w:val="en-GB"/>
        </w:rPr>
        <w:t>communicates directly with representatives of visa centres;</w:t>
      </w:r>
    </w:p>
    <w:p w:rsidR="00297FCA" w:rsidRPr="00B30DCD" w:rsidRDefault="00297FCA" w:rsidP="00E269E7">
      <w:pPr>
        <w:pStyle w:val="ListParagraph"/>
        <w:numPr>
          <w:ilvl w:val="0"/>
          <w:numId w:val="3"/>
        </w:numPr>
        <w:tabs>
          <w:tab w:val="left" w:pos="284"/>
        </w:tabs>
        <w:spacing w:after="0"/>
        <w:ind w:left="1134" w:hanging="425"/>
        <w:rPr>
          <w:rFonts w:ascii="Times New Roman" w:hAnsi="Times New Roman"/>
          <w:sz w:val="24"/>
          <w:szCs w:val="24"/>
          <w:lang w:val="en-GB"/>
        </w:rPr>
      </w:pPr>
      <w:r w:rsidRPr="00B30DCD">
        <w:rPr>
          <w:rFonts w:ascii="Times New Roman" w:hAnsi="Times New Roman"/>
          <w:sz w:val="24"/>
          <w:szCs w:val="24"/>
          <w:lang w:val="en-GB"/>
        </w:rPr>
        <w:t xml:space="preserve">organizers regular and, if needed, </w:t>
      </w:r>
      <w:r w:rsidR="00CC5D93" w:rsidRPr="00DE4C73">
        <w:rPr>
          <w:rFonts w:ascii="Times New Roman" w:hAnsi="Times New Roman"/>
          <w:sz w:val="24"/>
          <w:szCs w:val="24"/>
          <w:lang w:val="en-GB"/>
        </w:rPr>
        <w:t>unplanned</w:t>
      </w:r>
      <w:r w:rsidRPr="00B30DCD">
        <w:rPr>
          <w:rFonts w:ascii="Times New Roman" w:hAnsi="Times New Roman"/>
          <w:sz w:val="24"/>
          <w:szCs w:val="24"/>
          <w:lang w:val="en-GB"/>
        </w:rPr>
        <w:t xml:space="preserve"> inspections of visa centres at least once a year </w:t>
      </w:r>
      <w:r w:rsidR="00CC5D93" w:rsidRPr="00DE4C73">
        <w:rPr>
          <w:rFonts w:ascii="Times New Roman" w:hAnsi="Times New Roman"/>
          <w:sz w:val="24"/>
          <w:szCs w:val="24"/>
          <w:lang w:val="en-GB"/>
        </w:rPr>
        <w:t>without prior notification</w:t>
      </w:r>
      <w:r w:rsidRPr="00B30DCD">
        <w:rPr>
          <w:rFonts w:ascii="Times New Roman" w:hAnsi="Times New Roman"/>
          <w:sz w:val="24"/>
          <w:szCs w:val="24"/>
          <w:lang w:val="en-GB"/>
        </w:rPr>
        <w:t>;</w:t>
      </w:r>
    </w:p>
    <w:p w:rsidR="00297FCA" w:rsidRPr="00B30DCD" w:rsidRDefault="00297FCA" w:rsidP="00E269E7">
      <w:pPr>
        <w:pStyle w:val="ListParagraph"/>
        <w:numPr>
          <w:ilvl w:val="0"/>
          <w:numId w:val="3"/>
        </w:numPr>
        <w:tabs>
          <w:tab w:val="left" w:pos="284"/>
        </w:tabs>
        <w:spacing w:after="0"/>
        <w:ind w:left="1134" w:hanging="425"/>
        <w:rPr>
          <w:rFonts w:ascii="Times New Roman" w:hAnsi="Times New Roman"/>
          <w:sz w:val="24"/>
          <w:szCs w:val="24"/>
          <w:lang w:val="en-GB"/>
        </w:rPr>
      </w:pPr>
      <w:r w:rsidRPr="00B30DCD">
        <w:rPr>
          <w:rFonts w:ascii="Times New Roman" w:hAnsi="Times New Roman"/>
          <w:sz w:val="24"/>
          <w:szCs w:val="24"/>
          <w:lang w:val="en-GB"/>
        </w:rPr>
        <w:t xml:space="preserve">in cooperation with diplomatic missions and consulates of the Schengen member states carries out </w:t>
      </w:r>
      <w:r w:rsidR="00CC5D93" w:rsidRPr="00DE4C73">
        <w:rPr>
          <w:rFonts w:ascii="Times New Roman" w:hAnsi="Times New Roman"/>
          <w:sz w:val="24"/>
          <w:szCs w:val="24"/>
          <w:lang w:val="en-GB"/>
        </w:rPr>
        <w:t>joint</w:t>
      </w:r>
      <w:r w:rsidRPr="00DE4C73">
        <w:rPr>
          <w:rFonts w:ascii="Times New Roman" w:hAnsi="Times New Roman"/>
          <w:sz w:val="24"/>
          <w:szCs w:val="24"/>
          <w:lang w:val="en-GB"/>
        </w:rPr>
        <w:t xml:space="preserve"> </w:t>
      </w:r>
      <w:r w:rsidR="00CC5D93" w:rsidRPr="00DE4C73">
        <w:rPr>
          <w:rFonts w:ascii="Times New Roman" w:hAnsi="Times New Roman"/>
          <w:sz w:val="24"/>
          <w:szCs w:val="24"/>
          <w:lang w:val="en-GB"/>
        </w:rPr>
        <w:t>on-site</w:t>
      </w:r>
      <w:r w:rsidR="00CC5D93">
        <w:rPr>
          <w:rFonts w:ascii="Times New Roman" w:hAnsi="Times New Roman"/>
          <w:sz w:val="24"/>
          <w:szCs w:val="24"/>
          <w:lang w:val="en-GB"/>
        </w:rPr>
        <w:t xml:space="preserve"> </w:t>
      </w:r>
      <w:r w:rsidRPr="00B30DCD">
        <w:rPr>
          <w:rFonts w:ascii="Times New Roman" w:hAnsi="Times New Roman"/>
          <w:sz w:val="24"/>
          <w:szCs w:val="24"/>
          <w:lang w:val="en-GB"/>
        </w:rPr>
        <w:t xml:space="preserve">inspections. </w:t>
      </w:r>
    </w:p>
    <w:p w:rsidR="00297FCA" w:rsidRPr="00B30DCD" w:rsidRDefault="00297FCA" w:rsidP="00297FCA">
      <w:pPr>
        <w:pStyle w:val="ListParagraph"/>
        <w:tabs>
          <w:tab w:val="left" w:pos="0"/>
          <w:tab w:val="left" w:pos="426"/>
        </w:tabs>
        <w:ind w:left="1800" w:hanging="360"/>
        <w:rPr>
          <w:rFonts w:ascii="Times New Roman" w:hAnsi="Times New Roman"/>
          <w:sz w:val="24"/>
          <w:szCs w:val="24"/>
          <w:lang w:val="en-GB"/>
        </w:rPr>
      </w:pPr>
    </w:p>
    <w:p w:rsidR="00297FCA" w:rsidRPr="00B30DCD" w:rsidRDefault="00297FCA" w:rsidP="00297FCA">
      <w:pPr>
        <w:pStyle w:val="ListParagraph"/>
        <w:tabs>
          <w:tab w:val="left" w:pos="0"/>
          <w:tab w:val="left" w:pos="426"/>
        </w:tabs>
        <w:ind w:left="1800" w:hanging="360"/>
        <w:rPr>
          <w:rFonts w:ascii="Times New Roman" w:hAnsi="Times New Roman"/>
          <w:sz w:val="24"/>
          <w:szCs w:val="24"/>
          <w:lang w:val="en-GB"/>
        </w:rPr>
      </w:pPr>
    </w:p>
    <w:p w:rsidR="00297FCA" w:rsidRPr="00B30DCD" w:rsidRDefault="00297FCA" w:rsidP="00297FCA">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5. QUALIFICATION REQUIREMENTS FOR THE PROVIDER AND DOCUMENTS JUSTIFYING COMPLIANCE WITH THEM</w:t>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tbl>
      <w:tblPr>
        <w:tblStyle w:val="TableGrid"/>
        <w:tblW w:w="9351" w:type="dxa"/>
        <w:tblLook w:val="04A0" w:firstRow="1" w:lastRow="0" w:firstColumn="1" w:lastColumn="0" w:noHBand="0" w:noVBand="1"/>
      </w:tblPr>
      <w:tblGrid>
        <w:gridCol w:w="3162"/>
        <w:gridCol w:w="6189"/>
      </w:tblGrid>
      <w:tr w:rsidR="00297FCA" w:rsidRPr="00B30DCD" w:rsidTr="00687093">
        <w:tc>
          <w:tcPr>
            <w:tcW w:w="3162" w:type="dxa"/>
          </w:tcPr>
          <w:p w:rsidR="00297FCA" w:rsidRPr="00B30DCD" w:rsidRDefault="00297FCA" w:rsidP="00687093">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Qualification requirement</w:t>
            </w:r>
          </w:p>
        </w:tc>
        <w:tc>
          <w:tcPr>
            <w:tcW w:w="6189" w:type="dxa"/>
          </w:tcPr>
          <w:p w:rsidR="00297FCA" w:rsidRPr="00B30DCD" w:rsidRDefault="00297FCA" w:rsidP="00687093">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 xml:space="preserve">Documents justifying compliance </w:t>
            </w:r>
          </w:p>
        </w:tc>
      </w:tr>
      <w:tr w:rsidR="00297FCA" w:rsidRPr="00B30DCD" w:rsidTr="00687093">
        <w:tc>
          <w:tcPr>
            <w:tcW w:w="3162" w:type="dxa"/>
            <w:vMerge w:val="restart"/>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The right to engage in activities</w:t>
            </w:r>
          </w:p>
        </w:tc>
        <w:tc>
          <w:tcPr>
            <w:tcW w:w="6189" w:type="dxa"/>
          </w:tcPr>
          <w:p w:rsidR="00297FCA" w:rsidRPr="00B30DCD" w:rsidRDefault="00297FCA" w:rsidP="00CC5D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Certificate of registration in the register</w:t>
            </w:r>
            <w:r w:rsidR="00CC5D93">
              <w:rPr>
                <w:rFonts w:ascii="Times New Roman" w:hAnsi="Times New Roman"/>
                <w:sz w:val="24"/>
                <w:szCs w:val="24"/>
                <w:lang w:val="en-GB"/>
              </w:rPr>
              <w:t xml:space="preserve"> of companies</w:t>
            </w:r>
            <w:r w:rsidRPr="00B30DCD">
              <w:rPr>
                <w:rFonts w:ascii="Times New Roman" w:hAnsi="Times New Roman"/>
                <w:sz w:val="24"/>
                <w:szCs w:val="24"/>
                <w:lang w:val="en-GB"/>
              </w:rPr>
              <w:t xml:space="preserve"> or extract from the Register of Legal Entities</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Copy of the Articles of Association of the Provider</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Detailed and clear information about structure of the Provider’s company (preferably with the structural layout) and composition of the management body</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Copy of the licence to perform activity or confirmation that the licence is not required</w:t>
            </w:r>
          </w:p>
        </w:tc>
      </w:tr>
      <w:tr w:rsidR="00297FCA" w:rsidRPr="00B30DCD" w:rsidTr="00687093">
        <w:tc>
          <w:tcPr>
            <w:tcW w:w="3162"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Financial capacity</w:t>
            </w: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Agreements of the Provider with banks</w:t>
            </w:r>
          </w:p>
        </w:tc>
      </w:tr>
      <w:tr w:rsidR="00297FCA" w:rsidRPr="00B30DCD" w:rsidTr="00687093">
        <w:tc>
          <w:tcPr>
            <w:tcW w:w="3162" w:type="dxa"/>
            <w:vMerge w:val="restart"/>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Technical and professional capacity</w:t>
            </w:r>
          </w:p>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A53DE9">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xml:space="preserve">Information </w:t>
            </w:r>
            <w:r w:rsidR="00A53DE9">
              <w:rPr>
                <w:rFonts w:ascii="Times New Roman" w:hAnsi="Times New Roman"/>
                <w:sz w:val="24"/>
                <w:szCs w:val="24"/>
                <w:lang w:val="en-GB"/>
              </w:rPr>
              <w:t xml:space="preserve">on </w:t>
            </w:r>
            <w:r w:rsidRPr="00B30DCD">
              <w:rPr>
                <w:rFonts w:ascii="Times New Roman" w:hAnsi="Times New Roman"/>
                <w:sz w:val="24"/>
                <w:szCs w:val="24"/>
                <w:lang w:val="en-GB"/>
              </w:rPr>
              <w:t>work experience with other member states of Schengen area in performance of the Provider‘s activity: a number of the states in cooperation with the Provider and their list, a number of managed visa centres per state, in which the visa centres operate</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Confirmation of at least two member states of Schengen area on cooperation with the Provider in different regions worldwide</w:t>
            </w:r>
          </w:p>
        </w:tc>
      </w:tr>
    </w:tbl>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If the application is submitted by a group of providers, compliance of each provider with qualification requirements has to be specified separately. If services are provided by subsidiary company of the Provider, documents to be submitted have to confirm compliance of this subsidiary company with the specified qualification requirements.</w:t>
      </w:r>
    </w:p>
    <w:p w:rsidR="00297FCA" w:rsidRPr="00B30DCD" w:rsidRDefault="00297FCA" w:rsidP="00297FCA">
      <w:pPr>
        <w:pStyle w:val="ListParagraph"/>
        <w:tabs>
          <w:tab w:val="left" w:pos="284"/>
        </w:tabs>
        <w:spacing w:after="0"/>
        <w:ind w:left="0" w:firstLine="1440"/>
        <w:rPr>
          <w:rFonts w:ascii="Times New Roman" w:hAnsi="Times New Roman"/>
          <w:sz w:val="24"/>
          <w:szCs w:val="24"/>
          <w:lang w:val="en-GB"/>
        </w:rPr>
      </w:pPr>
    </w:p>
    <w:p w:rsidR="00297FCA" w:rsidRPr="00B30DCD" w:rsidRDefault="00297FCA" w:rsidP="00297FCA">
      <w:pPr>
        <w:tabs>
          <w:tab w:val="left" w:pos="284"/>
        </w:tabs>
        <w:spacing w:after="0"/>
        <w:jc w:val="center"/>
        <w:rPr>
          <w:rFonts w:ascii="Times New Roman" w:hAnsi="Times New Roman"/>
          <w:b/>
          <w:sz w:val="24"/>
          <w:szCs w:val="24"/>
          <w:lang w:val="en-GB"/>
        </w:rPr>
      </w:pPr>
      <w:r w:rsidRPr="00B30DCD">
        <w:rPr>
          <w:rFonts w:ascii="Times New Roman" w:hAnsi="Times New Roman"/>
          <w:b/>
          <w:sz w:val="24"/>
          <w:szCs w:val="24"/>
          <w:lang w:val="en-GB"/>
        </w:rPr>
        <w:t>6. OTHER REQUIREMENTS THAT HAVE TO BE COMPLIED WITH OR WHEREOF FULFILMENT HAS TO BE ENSURED BY THE PROVIDER</w:t>
      </w:r>
    </w:p>
    <w:p w:rsidR="00297FCA" w:rsidRPr="00B30DCD" w:rsidRDefault="00297FCA" w:rsidP="00297FCA">
      <w:pPr>
        <w:tabs>
          <w:tab w:val="left" w:pos="284"/>
        </w:tabs>
        <w:spacing w:after="0"/>
        <w:ind w:firstLine="144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provider specifies the service or part of the service that it would like to transfer to the subcontractor. The Provider shall present information and submit documents on the subcontractor’s compliance with qualification requirements specified in Section 5 herein.</w:t>
      </w:r>
    </w:p>
    <w:p w:rsidR="00297FCA" w:rsidRPr="00B30DCD" w:rsidRDefault="00297FCA" w:rsidP="00297FCA">
      <w:pPr>
        <w:pStyle w:val="ListParagraph"/>
        <w:tabs>
          <w:tab w:val="left" w:pos="284"/>
        </w:tabs>
        <w:spacing w:after="0"/>
        <w:ind w:left="0" w:firstLine="709"/>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All subcontractors of the contractor must follow the provisions of the contract on personal data protection. The Provider has to inspect continuously compliance of the subcontractor with data protection obligations. Results of these checks must be formalized by documents.</w:t>
      </w:r>
    </w:p>
    <w:p w:rsidR="00297FCA" w:rsidRPr="00B30DCD" w:rsidRDefault="00297FCA" w:rsidP="00297FCA">
      <w:pPr>
        <w:pStyle w:val="ListParagraph"/>
        <w:tabs>
          <w:tab w:val="left" w:pos="284"/>
        </w:tabs>
        <w:spacing w:after="0"/>
        <w:ind w:left="0"/>
        <w:rPr>
          <w:rFonts w:ascii="Times New Roman" w:eastAsia="Times New Roman" w:hAnsi="Times New Roman"/>
          <w:color w:val="000000"/>
          <w:sz w:val="24"/>
          <w:szCs w:val="24"/>
          <w:lang w:val="en-GB"/>
        </w:rPr>
      </w:pPr>
    </w:p>
    <w:p w:rsidR="00297FCA" w:rsidRPr="00B30DCD" w:rsidRDefault="00297FCA" w:rsidP="00297FCA">
      <w:pPr>
        <w:pStyle w:val="ListParagraph"/>
        <w:tabs>
          <w:tab w:val="left" w:pos="0"/>
        </w:tabs>
        <w:spacing w:after="0"/>
        <w:ind w:left="0"/>
        <w:contextualSpacing w:val="0"/>
        <w:jc w:val="center"/>
        <w:rPr>
          <w:rFonts w:ascii="Times New Roman" w:eastAsia="Times New Roman" w:hAnsi="Times New Roman"/>
          <w:b/>
          <w:color w:val="000000"/>
          <w:sz w:val="24"/>
          <w:szCs w:val="24"/>
          <w:lang w:val="en-GB"/>
        </w:rPr>
      </w:pPr>
      <w:r w:rsidRPr="00B30DCD">
        <w:rPr>
          <w:rFonts w:ascii="Times New Roman" w:eastAsia="Times New Roman" w:hAnsi="Times New Roman"/>
          <w:b/>
          <w:color w:val="000000"/>
          <w:sz w:val="24"/>
          <w:szCs w:val="24"/>
          <w:lang w:val="en-GB"/>
        </w:rPr>
        <w:t>7. REQUIREMENTS OF PROCESSING APPLICATION TO PARTICIPATE IN SELECTION</w:t>
      </w:r>
    </w:p>
    <w:p w:rsidR="00297FCA" w:rsidRPr="00B30DCD" w:rsidRDefault="00297FCA" w:rsidP="00297FCA">
      <w:pPr>
        <w:pStyle w:val="ListParagraph"/>
        <w:tabs>
          <w:tab w:val="left" w:pos="284"/>
        </w:tabs>
        <w:spacing w:after="0"/>
        <w:ind w:left="0" w:firstLine="709"/>
        <w:contextualSpacing w:val="0"/>
        <w:rPr>
          <w:rFonts w:ascii="Times New Roman" w:eastAsia="Times New Roman" w:hAnsi="Times New Roman"/>
          <w:b/>
          <w:color w:val="000000"/>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7.1. Application form</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r w:rsidRPr="00B30DCD">
        <w:rPr>
          <w:rFonts w:ascii="Times New Roman" w:hAnsi="Times New Roman"/>
          <w:sz w:val="24"/>
          <w:szCs w:val="24"/>
          <w:lang w:val="en-GB"/>
        </w:rPr>
        <w:t>Applications are submitted in a glued and sealed envelope. The envelope is followed with the name of the applicant’s company or group of companies; it must be stamped (if the Provider bears a stamp) and/or signed by the authorized person and wording “APPLICATION TO PARTICIPATE IN THE SELECTION OF EXTERNAL SERVICE PROVIDERS ACCEPTING APPLICATIONS FOR VISA“ must be placed. One original application and electronic version of the application must be submitted. Application pages must be numbered, bound, sewn or clipped, to prevent their removal or drop. All submitted documents must be legible, without corrections or additions. The electronic version of the application must be saved in PDF format with the search option and provided in electronic form (with exception of USB storage).</w:t>
      </w: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ab/>
        <w:t xml:space="preserve">7.2. Address for submission of applications </w:t>
      </w:r>
    </w:p>
    <w:p w:rsidR="00297FCA" w:rsidRPr="00B30DCD" w:rsidRDefault="00297FCA" w:rsidP="00297FCA">
      <w:p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ab/>
      </w:r>
      <w:r w:rsidRPr="00B30DCD">
        <w:rPr>
          <w:rFonts w:ascii="Times New Roman" w:hAnsi="Times New Roman"/>
          <w:sz w:val="24"/>
          <w:szCs w:val="24"/>
          <w:lang w:val="en-GB"/>
        </w:rPr>
        <w:tab/>
        <w:t xml:space="preserve">      MINISTRY OF FOREIGN AFFAIRS OF THE REPUBLIC OF LITHUANIA </w:t>
      </w:r>
    </w:p>
    <w:p w:rsidR="00297FCA" w:rsidRPr="00B30DCD" w:rsidRDefault="00297FCA" w:rsidP="00297FCA">
      <w:p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ab/>
      </w:r>
      <w:r w:rsidRPr="00B30DCD">
        <w:rPr>
          <w:rFonts w:ascii="Times New Roman" w:hAnsi="Times New Roman"/>
          <w:sz w:val="24"/>
          <w:szCs w:val="24"/>
          <w:lang w:val="en-GB"/>
        </w:rPr>
        <w:tab/>
        <w:t xml:space="preserve">      J. Tumo-Vaižganto str. 2, </w:t>
      </w:r>
    </w:p>
    <w:p w:rsidR="00297FCA" w:rsidRPr="00B64E6E" w:rsidRDefault="00B64E6E" w:rsidP="00B64E6E">
      <w:pPr>
        <w:tabs>
          <w:tab w:val="left" w:pos="284"/>
          <w:tab w:val="left" w:pos="709"/>
          <w:tab w:val="left" w:pos="1134"/>
        </w:tabs>
        <w:spacing w:after="0"/>
        <w:rPr>
          <w:rFonts w:ascii="Times New Roman" w:hAnsi="Times New Roman"/>
          <w:sz w:val="24"/>
          <w:szCs w:val="24"/>
          <w:lang w:val="en-GB"/>
        </w:rPr>
      </w:pPr>
      <w:r>
        <w:rPr>
          <w:rFonts w:ascii="Times New Roman" w:hAnsi="Times New Roman"/>
          <w:sz w:val="24"/>
          <w:szCs w:val="24"/>
          <w:lang w:val="en-GB"/>
        </w:rPr>
        <w:t xml:space="preserve">           </w:t>
      </w:r>
      <w:r w:rsidR="00297FCA" w:rsidRPr="00B64E6E">
        <w:rPr>
          <w:rFonts w:ascii="Times New Roman" w:hAnsi="Times New Roman"/>
          <w:sz w:val="24"/>
          <w:szCs w:val="24"/>
          <w:lang w:val="en-GB"/>
        </w:rPr>
        <w:t>LT-01511 Vilnius, Lithuania</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7.3. Deadline for submission of applications</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r w:rsidRPr="00B30DCD">
        <w:rPr>
          <w:rFonts w:ascii="Times New Roman" w:hAnsi="Times New Roman"/>
          <w:sz w:val="24"/>
          <w:szCs w:val="24"/>
          <w:lang w:val="en-GB"/>
        </w:rPr>
        <w:t xml:space="preserve">Applications for participation in the selection may be submitted within 60 calendar days from the date of announcement of invitation to participate in the selection on the website of the Ministry of Foreign Affairs </w:t>
      </w:r>
      <w:hyperlink r:id="rId10" w:history="1">
        <w:r w:rsidRPr="00445C9F">
          <w:rPr>
            <w:rStyle w:val="Hyperlink"/>
            <w:rFonts w:ascii="Times New Roman" w:hAnsi="Times New Roman"/>
            <w:color w:val="auto"/>
            <w:sz w:val="24"/>
            <w:szCs w:val="24"/>
            <w:lang w:val="en-GB"/>
          </w:rPr>
          <w:t>www.urm.lt</w:t>
        </w:r>
      </w:hyperlink>
      <w:r w:rsidRPr="00445C9F">
        <w:rPr>
          <w:rFonts w:ascii="Times New Roman" w:hAnsi="Times New Roman"/>
          <w:sz w:val="24"/>
          <w:szCs w:val="24"/>
          <w:lang w:val="en-GB"/>
        </w:rPr>
        <w:t>.</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7.4. Language of the application</w:t>
      </w:r>
    </w:p>
    <w:p w:rsidR="00297FCA" w:rsidRPr="00B30DCD" w:rsidRDefault="00297FCA" w:rsidP="00E32355">
      <w:pPr>
        <w:pStyle w:val="ListParagraph"/>
        <w:tabs>
          <w:tab w:val="left" w:pos="284"/>
        </w:tabs>
        <w:spacing w:after="0"/>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 xml:space="preserve">The applications and supporting documents have to be submitted in Lithuanian or English languages. If the documents are </w:t>
      </w:r>
      <w:r w:rsidR="00D970F8" w:rsidRPr="00DE4C73">
        <w:rPr>
          <w:rFonts w:ascii="Times New Roman" w:hAnsi="Times New Roman"/>
          <w:sz w:val="24"/>
          <w:szCs w:val="24"/>
          <w:lang w:val="en-GB"/>
        </w:rPr>
        <w:t>written</w:t>
      </w:r>
      <w:r w:rsidRPr="00B30DCD">
        <w:rPr>
          <w:rFonts w:ascii="Times New Roman" w:hAnsi="Times New Roman"/>
          <w:sz w:val="24"/>
          <w:szCs w:val="24"/>
          <w:lang w:val="en-GB"/>
        </w:rPr>
        <w:t xml:space="preserve"> in the language other than the specified ones, official translation into the Lithuanian or English language has to be provided. Copies of documents submitted must be certified by a notary public. Documents issued by foreign countries have to be legalized under the procedure established by law or confirmed by the certificate (</w:t>
      </w:r>
      <w:r w:rsidRPr="00B30DCD">
        <w:rPr>
          <w:rFonts w:ascii="Times New Roman" w:hAnsi="Times New Roman"/>
          <w:i/>
          <w:sz w:val="24"/>
          <w:szCs w:val="24"/>
          <w:lang w:val="en-GB"/>
        </w:rPr>
        <w:t>Apostille</w:t>
      </w:r>
      <w:r w:rsidRPr="00B30DCD">
        <w:rPr>
          <w:rFonts w:ascii="Times New Roman" w:hAnsi="Times New Roman"/>
          <w:sz w:val="24"/>
          <w:szCs w:val="24"/>
          <w:lang w:val="en-GB"/>
        </w:rPr>
        <w:t>) unless international treaties of the Republic of Lithuania or laws of the European Union provide for otherwise.</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7.5. Content of the application</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All documents and any information of the application have to be submitted in the following sequence:</w:t>
      </w:r>
    </w:p>
    <w:p w:rsidR="00297FCA" w:rsidRPr="00B30DCD" w:rsidRDefault="00E32355" w:rsidP="00E32355">
      <w:pPr>
        <w:pStyle w:val="ListParagraph"/>
        <w:numPr>
          <w:ilvl w:val="0"/>
          <w:numId w:val="8"/>
        </w:numPr>
        <w:tabs>
          <w:tab w:val="left" w:pos="1134"/>
        </w:tabs>
        <w:spacing w:after="0" w:line="360" w:lineRule="auto"/>
        <w:ind w:left="0" w:firstLine="706"/>
        <w:contextualSpacing w:val="0"/>
        <w:rPr>
          <w:rFonts w:ascii="Times New Roman" w:eastAsia="Times New Roman" w:hAnsi="Times New Roman" w:cs="Times New Roman"/>
          <w:sz w:val="24"/>
          <w:lang w:val="en-GB"/>
        </w:rPr>
      </w:pPr>
      <w:r>
        <w:rPr>
          <w:rFonts w:ascii="Times New Roman" w:hAnsi="Times New Roman"/>
          <w:sz w:val="24"/>
          <w:szCs w:val="24"/>
          <w:lang w:val="en-GB"/>
        </w:rPr>
        <w:t>T</w:t>
      </w:r>
      <w:r w:rsidR="00297FCA" w:rsidRPr="00B30DCD">
        <w:rPr>
          <w:rFonts w:ascii="Times New Roman" w:hAnsi="Times New Roman"/>
          <w:sz w:val="24"/>
          <w:szCs w:val="24"/>
          <w:lang w:val="en-GB"/>
        </w:rPr>
        <w:t>itle page with a specified official name, address, registration number in the Register of Legal Entities, a contact person (</w:t>
      </w:r>
      <w:r w:rsidR="00297FCA" w:rsidRPr="00B30DCD">
        <w:rPr>
          <w:rFonts w:ascii="Times New Roman" w:eastAsia="Times New Roman" w:hAnsi="Times New Roman" w:cs="Times New Roman"/>
          <w:color w:val="000000" w:themeColor="text1"/>
          <w:sz w:val="24"/>
          <w:lang w:val="en-GB"/>
        </w:rPr>
        <w:t>name, surname, address, telephone number, e-mail address</w:t>
      </w:r>
      <w:r w:rsidR="00297FCA" w:rsidRPr="00B30DCD">
        <w:rPr>
          <w:rFonts w:ascii="Times New Roman" w:hAnsi="Times New Roman"/>
          <w:sz w:val="24"/>
          <w:szCs w:val="24"/>
          <w:lang w:val="en-GB"/>
        </w:rPr>
        <w:t>) of the Provider, which, in the event of successful selection results, shall be a party to the contract, his e-mail address preferred to be used by the Provider for his informing on the application-related decision, authorised representative of interests of the member group if the application is submitted by a group of providers committed to joint liability;</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2) Content concluded in accordance with parts 5, 6 and clause 8.1 of this invitation with the specified page number of the application;</w:t>
      </w:r>
    </w:p>
    <w:p w:rsidR="00297FCA" w:rsidRPr="00B30DCD" w:rsidRDefault="00297FCA" w:rsidP="00E32355">
      <w:pPr>
        <w:pStyle w:val="ListParagraph"/>
        <w:tabs>
          <w:tab w:val="left" w:pos="284"/>
          <w:tab w:val="left" w:pos="993"/>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 xml:space="preserve">3) </w:t>
      </w:r>
      <w:r w:rsidRPr="00B30DCD">
        <w:rPr>
          <w:rFonts w:ascii="Times New Roman" w:hAnsi="Times New Roman"/>
          <w:sz w:val="24"/>
          <w:szCs w:val="24"/>
          <w:lang w:val="en-GB"/>
        </w:rPr>
        <w:tab/>
        <w:t>A description of the offered services, as well as a description of the proposed additional services and justification that the provider has the necessary technical capabilities to provide these services;</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4) Information and documents confirming the compliance of the provider with the qualification requirements specified in clause 5 of this invitation;</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5) Information and documents confirming the compliance of the provider with the requirements specified in part 6 of this invitation;</w:t>
      </w:r>
    </w:p>
    <w:p w:rsidR="00297FCA" w:rsidRPr="00B30DCD" w:rsidRDefault="00E32355"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Pr>
          <w:rFonts w:ascii="Times New Roman" w:hAnsi="Times New Roman"/>
          <w:sz w:val="24"/>
          <w:szCs w:val="24"/>
          <w:lang w:val="en-GB"/>
        </w:rPr>
        <w:t xml:space="preserve">6) </w:t>
      </w:r>
      <w:r w:rsidR="00297FCA" w:rsidRPr="00B30DCD">
        <w:rPr>
          <w:rFonts w:ascii="Times New Roman" w:hAnsi="Times New Roman"/>
          <w:sz w:val="24"/>
          <w:szCs w:val="24"/>
          <w:lang w:val="en-GB"/>
        </w:rPr>
        <w:t>Information and documents under the clause 8.1. of this invitation;</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7) Tables 1, 2, 3 and, if applicable, 4 of Annex 2 herein completed and signed by a manager or an authorized person of the Provider;</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8) A confirmation signed by the Head of the Provider or its authorized person that all information and data provided in the application and supporting documents are accurate and correct. Confirmation may indicate which part(s) of the application are confidential;</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 xml:space="preserve">9) </w:t>
      </w:r>
      <w:r w:rsidRPr="00B30DCD">
        <w:rPr>
          <w:rFonts w:ascii="Times New Roman" w:hAnsi="Times New Roman"/>
          <w:sz w:val="24"/>
          <w:szCs w:val="24"/>
          <w:lang w:val="en-GB"/>
        </w:rPr>
        <w:tab/>
        <w:t>If the application is submitted by a group of providers, a notarized power of attorney must be submitted to represent the interests of the group of providers.</w:t>
      </w:r>
    </w:p>
    <w:p w:rsidR="00297FCA" w:rsidRPr="00B30DCD" w:rsidRDefault="00297FCA" w:rsidP="00E32355">
      <w:pPr>
        <w:pStyle w:val="ListParagraph"/>
        <w:tabs>
          <w:tab w:val="left" w:pos="284"/>
        </w:tabs>
        <w:spacing w:after="0" w:line="360" w:lineRule="auto"/>
        <w:ind w:left="0" w:firstLine="706"/>
        <w:rPr>
          <w:rFonts w:ascii="Times New Roman" w:hAnsi="Times New Roman"/>
          <w:sz w:val="24"/>
          <w:szCs w:val="24"/>
          <w:lang w:val="en-GB"/>
        </w:rPr>
      </w:pPr>
    </w:p>
    <w:p w:rsidR="00297FCA" w:rsidRPr="00B30DCD" w:rsidRDefault="00297FCA" w:rsidP="00297FCA">
      <w:pPr>
        <w:tabs>
          <w:tab w:val="left" w:pos="90"/>
        </w:tabs>
        <w:spacing w:after="0"/>
        <w:ind w:firstLine="709"/>
        <w:jc w:val="center"/>
        <w:rPr>
          <w:rFonts w:ascii="Times New Roman" w:hAnsi="Times New Roman"/>
          <w:b/>
          <w:sz w:val="24"/>
          <w:szCs w:val="24"/>
          <w:lang w:val="en-GB"/>
        </w:rPr>
      </w:pPr>
      <w:r w:rsidRPr="00B30DCD">
        <w:rPr>
          <w:rFonts w:ascii="Times New Roman" w:hAnsi="Times New Roman"/>
          <w:b/>
          <w:sz w:val="24"/>
          <w:szCs w:val="24"/>
          <w:lang w:val="en-GB"/>
        </w:rPr>
        <w:t>8. INFORMATION AND DOCUMENTS PROVIDED IN THE APPLICATION, APPLICATION EXAMINATION PROCEDURE</w:t>
      </w:r>
    </w:p>
    <w:p w:rsidR="00297FCA" w:rsidRPr="00B30DCD" w:rsidRDefault="00297FCA" w:rsidP="00297FCA">
      <w:pPr>
        <w:tabs>
          <w:tab w:val="left" w:pos="90"/>
        </w:tabs>
        <w:spacing w:after="0"/>
        <w:ind w:firstLine="709"/>
        <w:jc w:val="center"/>
        <w:rPr>
          <w:rFonts w:ascii="Times New Roman" w:hAnsi="Times New Roman"/>
          <w:b/>
          <w:sz w:val="24"/>
          <w:szCs w:val="24"/>
          <w:lang w:val="en-GB"/>
        </w:rPr>
      </w:pPr>
    </w:p>
    <w:p w:rsidR="00297FCA" w:rsidRPr="00B30DCD" w:rsidRDefault="00297FCA" w:rsidP="00297FCA">
      <w:pPr>
        <w:tabs>
          <w:tab w:val="left" w:pos="284"/>
          <w:tab w:val="left" w:pos="426"/>
        </w:tabs>
        <w:spacing w:after="0"/>
        <w:ind w:firstLine="709"/>
        <w:rPr>
          <w:rFonts w:ascii="Times New Roman" w:hAnsi="Times New Roman"/>
          <w:b/>
          <w:sz w:val="24"/>
          <w:szCs w:val="24"/>
          <w:lang w:val="en-GB"/>
        </w:rPr>
      </w:pPr>
      <w:r w:rsidRPr="00B30DCD">
        <w:rPr>
          <w:rFonts w:ascii="Times New Roman" w:hAnsi="Times New Roman"/>
          <w:b/>
          <w:sz w:val="24"/>
          <w:szCs w:val="24"/>
          <w:lang w:val="en-GB"/>
        </w:rPr>
        <w:t>8.1. Information provided in the application</w:t>
      </w:r>
    </w:p>
    <w:tbl>
      <w:tblPr>
        <w:tblStyle w:val="GridTable1Light1"/>
        <w:tblW w:w="9351" w:type="dxa"/>
        <w:tblLook w:val="04A0" w:firstRow="1" w:lastRow="0" w:firstColumn="1" w:lastColumn="0" w:noHBand="0" w:noVBand="1"/>
      </w:tblPr>
      <w:tblGrid>
        <w:gridCol w:w="716"/>
        <w:gridCol w:w="2643"/>
        <w:gridCol w:w="3339"/>
        <w:gridCol w:w="265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sz w:val="24"/>
                <w:szCs w:val="24"/>
                <w:lang w:val="en-GB"/>
              </w:rPr>
            </w:pPr>
            <w:r w:rsidRPr="00B30DCD">
              <w:rPr>
                <w:rFonts w:ascii="Times New Roman" w:eastAsia="Times New Roman" w:hAnsi="Times New Roman" w:cs="Times New Roman"/>
                <w:lang w:val="en-GB"/>
              </w:rPr>
              <w:t>Serial No.</w:t>
            </w:r>
          </w:p>
        </w:tc>
        <w:tc>
          <w:tcPr>
            <w:tcW w:w="2686" w:type="dxa"/>
          </w:tcPr>
          <w:p w:rsidR="00297FCA" w:rsidRPr="00B30DCD" w:rsidRDefault="00297FCA" w:rsidP="00687093">
            <w:pPr>
              <w:tabs>
                <w:tab w:val="left" w:pos="360"/>
                <w:tab w:val="left" w:pos="426"/>
              </w:tabs>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s="Times New Roman"/>
                <w:lang w:val="en-GB"/>
              </w:rPr>
              <w:t>Application evaluation criterion</w:t>
            </w:r>
          </w:p>
        </w:tc>
        <w:tc>
          <w:tcPr>
            <w:tcW w:w="3402" w:type="dxa"/>
          </w:tcPr>
          <w:p w:rsidR="00297FCA" w:rsidRPr="00B30DCD" w:rsidRDefault="00297FCA" w:rsidP="00687093">
            <w:pPr>
              <w:tabs>
                <w:tab w:val="left" w:pos="360"/>
                <w:tab w:val="left" w:pos="426"/>
              </w:tabs>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s="Times New Roman"/>
                <w:lang w:val="en-GB"/>
              </w:rPr>
              <w:t>Information and documents provided in application</w:t>
            </w:r>
          </w:p>
        </w:tc>
        <w:tc>
          <w:tcPr>
            <w:tcW w:w="2693" w:type="dxa"/>
          </w:tcPr>
          <w:p w:rsidR="00297FCA" w:rsidRPr="00B30DCD" w:rsidRDefault="00297FCA" w:rsidP="00687093">
            <w:pPr>
              <w:tabs>
                <w:tab w:val="left" w:pos="360"/>
                <w:tab w:val="left" w:pos="426"/>
              </w:tabs>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Evaluation of the application</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eastAsia="Times New Roman" w:hAnsi="Times New Roman"/>
                <w:b w:val="0"/>
                <w:color w:val="000000"/>
                <w:sz w:val="24"/>
                <w:szCs w:val="24"/>
                <w:lang w:val="en-GB"/>
              </w:rPr>
            </w:pPr>
            <w:r w:rsidRPr="00B30DCD">
              <w:rPr>
                <w:rFonts w:ascii="Times New Roman" w:eastAsia="Times New Roman" w:hAnsi="Times New Roman"/>
                <w:b w:val="0"/>
                <w:color w:val="000000"/>
                <w:sz w:val="24"/>
                <w:szCs w:val="24"/>
                <w:lang w:val="en-GB"/>
              </w:rPr>
              <w:t>1.</w:t>
            </w:r>
          </w:p>
        </w:tc>
        <w:tc>
          <w:tcPr>
            <w:tcW w:w="2686" w:type="dxa"/>
          </w:tcPr>
          <w:p w:rsidR="00297FCA" w:rsidRPr="00B30DCD" w:rsidRDefault="00A342DB"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Pr>
                <w:rFonts w:ascii="Times New Roman" w:eastAsia="Times New Roman" w:hAnsi="Times New Roman"/>
                <w:color w:val="000000"/>
                <w:sz w:val="24"/>
                <w:szCs w:val="24"/>
                <w:lang w:val="en-GB"/>
              </w:rPr>
              <w:t>T</w:t>
            </w:r>
            <w:r w:rsidR="00297FCA" w:rsidRPr="00B30DCD">
              <w:rPr>
                <w:rFonts w:ascii="Times New Roman" w:eastAsia="Times New Roman" w:hAnsi="Times New Roman"/>
                <w:color w:val="000000"/>
                <w:sz w:val="24"/>
                <w:szCs w:val="24"/>
                <w:lang w:val="en-GB"/>
              </w:rPr>
              <w:t>he number of the visa application centres and their geographical distribution</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Information has to be provided by filling in Table 1, 2, 3 and, if applicable, Table 4 of Annex 2</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offers to establish and manage the biggest number of visa centres, and geographical distribution of the proposed to establish and manage visa centres in accordance with Clauses 2.2 and 2.3 of this Invitation is wider than in the proposals of the competitors.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2.</w:t>
            </w:r>
          </w:p>
        </w:tc>
        <w:tc>
          <w:tcPr>
            <w:tcW w:w="2686" w:type="dxa"/>
          </w:tcPr>
          <w:p w:rsidR="00297FCA" w:rsidRPr="00B30DCD" w:rsidRDefault="00A342DB"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T</w:t>
            </w:r>
            <w:r w:rsidR="00297FCA" w:rsidRPr="00B30DCD">
              <w:rPr>
                <w:rFonts w:ascii="Times New Roman" w:eastAsia="Times New Roman" w:hAnsi="Times New Roman"/>
                <w:color w:val="000000"/>
                <w:sz w:val="24"/>
                <w:szCs w:val="24"/>
                <w:lang w:val="en-GB"/>
              </w:rPr>
              <w:t>he status and location of the proposed visa application centre</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standard in accordance to which the Provider chooses premises for the visa centre, location and surroundings in the city, taking into account its accessibility by car and public transportation.</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Also, description and pictures of premises and location of the visa centres in Minsk (Republic of Belarus) and Shanghai (People‘s Republic of China) have to be provided.</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offers a visa centre or visa centres in operation; the visa centres are together with the ones of other member states of Schengen area; the Provider has the standard for choosing location for the visa centre; the Provider presents detailed description of premises and location of visa centres with pictures.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3.</w:t>
            </w:r>
          </w:p>
        </w:tc>
        <w:tc>
          <w:tcPr>
            <w:tcW w:w="2686" w:type="dxa"/>
          </w:tcPr>
          <w:p w:rsidR="00297FCA" w:rsidRPr="00B30DCD" w:rsidRDefault="00A342DB"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Pr>
                <w:rFonts w:ascii="Times New Roman" w:eastAsia="Times New Roman" w:hAnsi="Times New Roman"/>
                <w:color w:val="000000"/>
                <w:sz w:val="24"/>
                <w:szCs w:val="24"/>
                <w:lang w:val="en-GB"/>
              </w:rPr>
              <w:t>C</w:t>
            </w:r>
            <w:r w:rsidR="00297FCA" w:rsidRPr="00B30DCD">
              <w:rPr>
                <w:rFonts w:ascii="Times New Roman" w:eastAsia="Times New Roman" w:hAnsi="Times New Roman"/>
                <w:color w:val="000000"/>
                <w:sz w:val="24"/>
                <w:szCs w:val="24"/>
                <w:lang w:val="en-GB"/>
              </w:rPr>
              <w:t>ondition of the premises</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Standard for the installation of visa centre premises. Equipment of premises, the size of the waiting room, the number of service places, the number of seating places, ventilation, the cleaning frequency, the queuing management system, the conditions for the disabled and persons with special needs, additional services in premises (e.g., snacks and beverages, etc.), hygiene compliance are indicated. </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Also, description and pictures of premises of the visa centres in Minsk (Republic of Belarus) and Shanghai (People‘s Republic of China) has to be provided.</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The highest point shall be given to the Provider that offers a visa centre or visa centres in operation; the visa centres are together with the ones of other member states of Schengen area; the Provider has the standard for equipment of the visa centre; the Provider presents detailed description of premises of visa centres with pictures.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4.</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Status of document security and personal data protection</w:t>
            </w:r>
          </w:p>
        </w:tc>
        <w:tc>
          <w:tcPr>
            <w:tcW w:w="3402" w:type="dxa"/>
          </w:tcPr>
          <w:p w:rsidR="00297FCA" w:rsidRPr="00CC6CC6"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Standard for the installation of visa centres ensuring the highest level of security of documents and personal data protection.</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hAnsi="Times New Roman"/>
                <w:sz w:val="24"/>
                <w:szCs w:val="24"/>
                <w:lang w:val="en-GB"/>
              </w:rPr>
              <w:t>Also, description and pictures of measures for security of documents and personal data protection in the visa centres in Minsk (Republic of Belarus) and Shanghai (People‘s Republic of China) have to be provided.</w:t>
            </w:r>
          </w:p>
        </w:tc>
        <w:tc>
          <w:tcPr>
            <w:tcW w:w="2693" w:type="dxa"/>
          </w:tcPr>
          <w:p w:rsidR="00297FCA" w:rsidRPr="00B30DCD" w:rsidRDefault="00297FCA" w:rsidP="00687093">
            <w:pPr>
              <w:widowControl w:val="0"/>
              <w:tabs>
                <w:tab w:val="left" w:pos="993"/>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has the standard for security of documents and personal data protection of the visa centre and provides detailed and clear description of it.</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5.</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Ways of dissemination of information and accessibility</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Information on managed websites, ways of communicating with applicants, availability of indoor information stands, screens, publications, accessibility of visa application forms.</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Moreover, the Provider has to present a sample of the existing website or a design of the proposed website.</w:t>
            </w:r>
          </w:p>
        </w:tc>
        <w:tc>
          <w:tcPr>
            <w:tcW w:w="2693" w:type="dxa"/>
          </w:tcPr>
          <w:p w:rsidR="00297FCA" w:rsidRPr="00B30DCD" w:rsidRDefault="00297FCA" w:rsidP="00687093">
            <w:pPr>
              <w:widowControl w:val="0"/>
              <w:tabs>
                <w:tab w:val="left" w:pos="993"/>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has proposed the highest number of methods for information dissemination; the proposed website is more user-friendly than that of the competitors.</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6.</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The condition of the staff (number of employees, competence, knowledge of the requirements of the Schengen acquis, foreign language knowledge, criminal conviction record)</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Staff selection policy (principles); description of training </w:t>
            </w:r>
            <w:r w:rsidR="00866801" w:rsidRPr="00DE4C73">
              <w:rPr>
                <w:rFonts w:ascii="Times New Roman" w:eastAsia="Times New Roman" w:hAnsi="Times New Roman"/>
                <w:color w:val="000000"/>
                <w:sz w:val="24"/>
                <w:szCs w:val="24"/>
                <w:lang w:val="en-GB"/>
              </w:rPr>
              <w:t>methodology</w:t>
            </w:r>
            <w:r w:rsidRPr="00DE4C73">
              <w:rPr>
                <w:rFonts w:ascii="Times New Roman" w:eastAsia="Times New Roman" w:hAnsi="Times New Roman"/>
                <w:color w:val="000000"/>
                <w:sz w:val="24"/>
                <w:szCs w:val="24"/>
                <w:lang w:val="en-GB"/>
              </w:rPr>
              <w:t>,</w:t>
            </w:r>
            <w:r w:rsidRPr="00B30DCD">
              <w:rPr>
                <w:rFonts w:ascii="Times New Roman" w:eastAsia="Times New Roman" w:hAnsi="Times New Roman"/>
                <w:color w:val="000000"/>
                <w:sz w:val="24"/>
                <w:szCs w:val="24"/>
                <w:lang w:val="en-GB"/>
              </w:rPr>
              <w:t xml:space="preserve"> </w:t>
            </w:r>
            <w:r w:rsidR="009441B5">
              <w:rPr>
                <w:rFonts w:ascii="Times New Roman" w:eastAsia="Times New Roman" w:hAnsi="Times New Roman"/>
                <w:color w:val="000000"/>
                <w:sz w:val="24"/>
                <w:szCs w:val="24"/>
                <w:lang w:val="en-GB"/>
              </w:rPr>
              <w:t xml:space="preserve">principles </w:t>
            </w:r>
            <w:r w:rsidR="009441B5" w:rsidRPr="00DE4C73">
              <w:rPr>
                <w:rFonts w:ascii="Times New Roman" w:eastAsia="Times New Roman" w:hAnsi="Times New Roman"/>
                <w:color w:val="000000"/>
                <w:sz w:val="24"/>
                <w:szCs w:val="24"/>
                <w:lang w:val="en-GB"/>
              </w:rPr>
              <w:t xml:space="preserve">of the improvement of </w:t>
            </w:r>
            <w:r w:rsidRPr="00DE4C73">
              <w:rPr>
                <w:rFonts w:ascii="Times New Roman" w:eastAsia="Times New Roman" w:hAnsi="Times New Roman"/>
                <w:color w:val="000000"/>
                <w:sz w:val="24"/>
                <w:szCs w:val="24"/>
                <w:lang w:val="en-GB"/>
              </w:rPr>
              <w:t>staff qualification</w:t>
            </w:r>
            <w:r w:rsidRPr="00B30DCD">
              <w:rPr>
                <w:rFonts w:ascii="Times New Roman" w:eastAsia="Times New Roman" w:hAnsi="Times New Roman"/>
                <w:color w:val="000000"/>
                <w:sz w:val="24"/>
                <w:szCs w:val="24"/>
                <w:lang w:val="en-GB"/>
              </w:rPr>
              <w:t xml:space="preserve"> and organization of work in the visa centre.</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has and implements the staff policy (principles).</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Knowledge of the Lithuanian language shall be considered as advantage.</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7.</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Experience of working with other Schengen Member States</w:t>
            </w:r>
          </w:p>
        </w:tc>
        <w:tc>
          <w:tcPr>
            <w:tcW w:w="3402" w:type="dxa"/>
          </w:tcPr>
          <w:p w:rsidR="00297FCA" w:rsidRPr="00B30DCD" w:rsidRDefault="00297FCA" w:rsidP="009441B5">
            <w:pPr>
              <w:pStyle w:val="ListParagraph"/>
              <w:tabs>
                <w:tab w:val="left" w:pos="37"/>
              </w:tabs>
              <w:spacing w:after="0"/>
              <w:ind w:left="37" w:hanging="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Schengen member states </w:t>
            </w:r>
            <w:r w:rsidR="009441B5">
              <w:rPr>
                <w:rFonts w:ascii="Times New Roman" w:eastAsia="Times New Roman" w:hAnsi="Times New Roman"/>
                <w:color w:val="000000"/>
                <w:sz w:val="24"/>
                <w:szCs w:val="24"/>
                <w:lang w:val="en-GB"/>
              </w:rPr>
              <w:t xml:space="preserve">with </w:t>
            </w:r>
            <w:r w:rsidRPr="00B30DCD">
              <w:rPr>
                <w:rFonts w:ascii="Times New Roman" w:eastAsia="Times New Roman" w:hAnsi="Times New Roman"/>
                <w:color w:val="000000"/>
                <w:sz w:val="24"/>
                <w:szCs w:val="24"/>
                <w:lang w:val="en-GB"/>
              </w:rPr>
              <w:t>which the Provider cooperates in the area of acceptance of visa applications, the number of the states worldwide in which the provider cooperates with the Schengen members states must be specified separately as well as confirmation of two or more Schengen member states in cooperation with the Provider must be included.</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cooperates with more states than competitors.</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8.</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Quantitative and qualitative indicators of the work of the visa application centres</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Statistics of accepted visa applications within recent 2 years, comments of applicants and Schengen member states, description of the queue management system in the visa centres.</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has accepted a higher number of visa applications within recent 2 years in comparison with his competitor, has provided comments of applicants and Schengen member states, accepts applications for Schengen and national visas in one or a few visa centres and has the queue management system in the visa centres.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9.</w:t>
            </w:r>
          </w:p>
        </w:tc>
        <w:tc>
          <w:tcPr>
            <w:tcW w:w="2686" w:type="dxa"/>
          </w:tcPr>
          <w:p w:rsidR="00297FCA" w:rsidRPr="005E1014"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E1014">
              <w:rPr>
                <w:rFonts w:ascii="Times New Roman" w:eastAsia="Times New Roman" w:hAnsi="Times New Roman"/>
                <w:color w:val="000000"/>
                <w:sz w:val="24"/>
                <w:szCs w:val="24"/>
                <w:lang w:val="en-GB"/>
              </w:rPr>
              <w:t>Service fee per one visa applicant</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To be specified separately:</w:t>
            </w:r>
          </w:p>
          <w:p w:rsidR="00297FCA" w:rsidRPr="00B30DCD" w:rsidRDefault="00297FCA" w:rsidP="00E269E7">
            <w:pPr>
              <w:pStyle w:val="ListParagraph"/>
              <w:widowControl w:val="0"/>
              <w:numPr>
                <w:ilvl w:val="0"/>
                <w:numId w:val="9"/>
              </w:numPr>
              <w:tabs>
                <w:tab w:val="left" w:pos="290"/>
              </w:tabs>
              <w:suppressAutoHyphens/>
              <w:spacing w:after="0"/>
              <w:ind w:left="8"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amount of the service fee in euro to be paid for acceptance of the application for Schengen visa and application for national visa in the states which have the Lithuanian Visa Service;</w:t>
            </w:r>
          </w:p>
          <w:p w:rsidR="00297FCA" w:rsidRPr="00B30DCD" w:rsidRDefault="00297FCA" w:rsidP="00E269E7">
            <w:pPr>
              <w:pStyle w:val="ListParagraph"/>
              <w:widowControl w:val="0"/>
              <w:numPr>
                <w:ilvl w:val="0"/>
                <w:numId w:val="9"/>
              </w:numPr>
              <w:tabs>
                <w:tab w:val="left" w:pos="290"/>
              </w:tabs>
              <w:suppressAutoHyphens/>
              <w:spacing w:after="0"/>
              <w:ind w:left="8"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amount of the service fee in euro to be paid for acceptance of the application for Schengen visa in the states that do not have the Lithuanian Visa Service; </w:t>
            </w:r>
          </w:p>
          <w:p w:rsidR="00297FCA" w:rsidRPr="00B30DCD" w:rsidRDefault="00297FCA" w:rsidP="00E269E7">
            <w:pPr>
              <w:pStyle w:val="ListParagraph"/>
              <w:widowControl w:val="0"/>
              <w:numPr>
                <w:ilvl w:val="0"/>
                <w:numId w:val="9"/>
              </w:numPr>
              <w:tabs>
                <w:tab w:val="left" w:pos="290"/>
              </w:tabs>
              <w:suppressAutoHyphens/>
              <w:spacing w:after="0"/>
              <w:ind w:left="8" w:hanging="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amount of the service fee in euro to be paid for acceptance of the application for national visa in the states that do not have Lithuanian Visa Service.</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2693"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offers:</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1) the least amount of the service fee to be paid for the application for Schengen visa and the application for national visa in the states which have the Lithuanian Visa Service;</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2) the least amount of the service fee to be paid for the application for Schengen visa in the states which do not have the Lithuanian Visa Service;</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3) the least amount of the service fee to be paid for the application for national visa in the states which do not have the Lithuanian Visa Service.</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10.</w:t>
            </w:r>
          </w:p>
        </w:tc>
        <w:tc>
          <w:tcPr>
            <w:tcW w:w="2686"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 detailed timetable for the opening of the visa centre and the provision of services</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Specification of the period (in calendar days) during which the Provider undertakes since signing the contract to establish and manage all visa centres in the states specified in Clause 2.1 herein. </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shall establish all visa centres in the states specified in Clause 2.1 herein after a shorter period than that specified by competitors.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11.</w:t>
            </w:r>
          </w:p>
        </w:tc>
        <w:tc>
          <w:tcPr>
            <w:tcW w:w="2686"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Deadlines of delivering visa applications for the Lithuanian Visa Service abroad, the collection from the Lithuanian Visa</w:t>
            </w:r>
            <w:r w:rsidRPr="00B30DCD">
              <w:rPr>
                <w:lang w:val="en-GB"/>
              </w:rPr>
              <w:t xml:space="preserve"> </w:t>
            </w:r>
            <w:r w:rsidRPr="00B30DCD">
              <w:rPr>
                <w:rFonts w:ascii="Times New Roman" w:eastAsia="Times New Roman" w:hAnsi="Times New Roman"/>
                <w:color w:val="000000"/>
                <w:sz w:val="24"/>
                <w:szCs w:val="24"/>
                <w:lang w:val="en-GB"/>
              </w:rPr>
              <w:t>Service abroad and delivery to the applicant</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The maximum time of delivery of the application to the Lithuanian Visa Service in working days is specified, when visa applications are accepted:</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1) in the states specified in Clause 2.1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2) in the states specified in Clause 2.2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 xml:space="preserve">3) in the states specified in Clause 2.3 herein. </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specifies that applications shall be delivered to the Lithuanian Visa Service faster than specified by the competitors, when visa applications are accepted:</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1) in the states specified in Clause 2.1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2) in the states specified in Clause 2.2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3) in the states specified in Clause 2.3 herein.</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12.</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Maximum service time for one applicant</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Maximum service time for one applicant (in minutes) from his arrival at the visa centre until submission of the visa application, when the applicant:</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 has reserved the arrival time;</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b) has not reserved the arrival time.</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whereof specified maximum service time for one applicant is shorter than that specified by competitors.</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13.</w:t>
            </w:r>
          </w:p>
        </w:tc>
        <w:tc>
          <w:tcPr>
            <w:tcW w:w="2686"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Accessibility of information on the status of the application processing by telephone, e-mail, visa application form on the application centre’s website, short messages and other.</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Ways to deliver information on the status of examination of the application (visa application) (by phone, e-mail, website of the visa centre, SMS, etc.), which are proposed by the Provider.</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Also, ways to deliver information on the status of examination of the application (visa application) (by phone, e-mail, website of the visa centre, SMS, etc.) in the visa centres in Minsk (Republic of Belarus) and Shanghai (People’s</w:t>
            </w:r>
            <w:r w:rsidR="00D76959">
              <w:rPr>
                <w:rFonts w:ascii="Times New Roman" w:hAnsi="Times New Roman"/>
                <w:sz w:val="24"/>
                <w:szCs w:val="24"/>
                <w:lang w:val="en-GB"/>
              </w:rPr>
              <w:t xml:space="preserve"> Republic of China), which are </w:t>
            </w:r>
            <w:r w:rsidRPr="00B30DCD">
              <w:rPr>
                <w:rFonts w:ascii="Times New Roman" w:hAnsi="Times New Roman"/>
                <w:sz w:val="24"/>
                <w:szCs w:val="24"/>
                <w:lang w:val="en-GB"/>
              </w:rPr>
              <w:t>proposed by the Provider.</w:t>
            </w:r>
          </w:p>
        </w:tc>
        <w:tc>
          <w:tcPr>
            <w:tcW w:w="2693" w:type="dxa"/>
          </w:tcPr>
          <w:p w:rsidR="00297FCA" w:rsidRPr="00B30DCD" w:rsidRDefault="00297FCA" w:rsidP="00687093">
            <w:pPr>
              <w:tabs>
                <w:tab w:val="left" w:pos="284"/>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 xml:space="preserve">The highest point shall be given to the Provider that proposes </w:t>
            </w:r>
            <w:r w:rsidRPr="00B30DCD">
              <w:rPr>
                <w:rFonts w:ascii="Times New Roman" w:eastAsia="Times New Roman" w:hAnsi="Times New Roman"/>
                <w:color w:val="000000" w:themeColor="text1"/>
                <w:sz w:val="24"/>
                <w:szCs w:val="24"/>
                <w:lang w:val="en-GB"/>
              </w:rPr>
              <w:t>accessibility of information on status of the application (visa application) by phone, e-mail, online, SMS, other services, and proposes more means</w:t>
            </w:r>
            <w:r w:rsidRPr="00B30DCD">
              <w:rPr>
                <w:rFonts w:ascii="Times New Roman" w:eastAsia="Times New Roman" w:hAnsi="Times New Roman"/>
                <w:color w:val="000000"/>
                <w:sz w:val="24"/>
                <w:szCs w:val="24"/>
                <w:lang w:val="en-GB"/>
              </w:rPr>
              <w:t xml:space="preserve"> than </w:t>
            </w:r>
            <w:r w:rsidRPr="00D76959">
              <w:rPr>
                <w:rFonts w:ascii="Times New Roman" w:eastAsia="Times New Roman" w:hAnsi="Times New Roman"/>
                <w:sz w:val="24"/>
                <w:szCs w:val="24"/>
                <w:lang w:val="en-GB"/>
              </w:rPr>
              <w:t>competitors.</w:t>
            </w:r>
          </w:p>
          <w:p w:rsidR="00297FCA" w:rsidRPr="00B30DCD" w:rsidRDefault="00297FCA" w:rsidP="00687093">
            <w:pPr>
              <w:tabs>
                <w:tab w:val="left" w:pos="284"/>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bl>
    <w:p w:rsidR="00297FCA" w:rsidRPr="00B30DCD" w:rsidRDefault="00297FCA" w:rsidP="00297FCA">
      <w:pPr>
        <w:tabs>
          <w:tab w:val="left" w:pos="360"/>
          <w:tab w:val="left" w:pos="426"/>
        </w:tabs>
        <w:spacing w:after="0"/>
        <w:rPr>
          <w:rFonts w:ascii="Times New Roman" w:hAnsi="Times New Roman"/>
          <w:b/>
          <w:sz w:val="24"/>
          <w:szCs w:val="24"/>
          <w:lang w:val="en-GB"/>
        </w:rPr>
      </w:pPr>
    </w:p>
    <w:p w:rsidR="00297FCA" w:rsidRPr="00B30DCD" w:rsidRDefault="00297FCA" w:rsidP="00297FCA">
      <w:pPr>
        <w:tabs>
          <w:tab w:val="left" w:pos="284"/>
          <w:tab w:val="left" w:pos="426"/>
        </w:tabs>
        <w:spacing w:after="0"/>
        <w:ind w:firstLine="709"/>
        <w:rPr>
          <w:rFonts w:ascii="Times New Roman" w:hAnsi="Times New Roman"/>
          <w:b/>
          <w:sz w:val="24"/>
          <w:szCs w:val="24"/>
          <w:lang w:val="en-GB"/>
        </w:rPr>
      </w:pPr>
      <w:r w:rsidRPr="00B30DCD">
        <w:rPr>
          <w:rFonts w:ascii="Times New Roman" w:hAnsi="Times New Roman"/>
          <w:b/>
          <w:sz w:val="24"/>
          <w:szCs w:val="24"/>
          <w:lang w:val="en-GB"/>
        </w:rPr>
        <w:t>8.2. Assessment of applications</w:t>
      </w:r>
    </w:p>
    <w:p w:rsidR="00297FCA" w:rsidRPr="00687093" w:rsidRDefault="00297FCA" w:rsidP="00687093">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Applications are assessed on the basis of scores ranging from 1 (lowest score) to 5 (highest scores) for each application evaluation criterion set out in clause 38 of the Visa Application Schedule.</w:t>
      </w:r>
      <w:r w:rsidRPr="00B30DCD">
        <w:rPr>
          <w:lang w:val="en-GB"/>
        </w:rPr>
        <w:t xml:space="preserve"> </w:t>
      </w:r>
      <w:r w:rsidRPr="00B30DCD">
        <w:rPr>
          <w:rFonts w:ascii="Times New Roman" w:hAnsi="Times New Roman"/>
          <w:sz w:val="24"/>
          <w:szCs w:val="24"/>
          <w:lang w:val="en-GB"/>
        </w:rPr>
        <w:t>If several providers submit applications, the proposals submitted by all providers are compared with each other according to the same evaluation criteria. The highest score is awarded to the provider based on the assigning the evaluation criterion of the specific application indicated in the invitation to participate in selection of the providers. The total scores of the commission for each application evaluation criterion are the sum of the individual points of the members of the commission. The provider is the winner, if gets highest scores from the commission for each criterion of application evaluation.</w:t>
      </w:r>
    </w:p>
    <w:p w:rsidR="00297FCA" w:rsidRPr="00D76959" w:rsidRDefault="00297FCA" w:rsidP="00D76959">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During evaluation of the applications the Ministry of Foreign Affairs may decide to check information presented in the application of the Provider, getting acquainted directly with work of the Provider, conditions and nature of the visa centres specified by the Provider, nature, status of their premises, number of employees, competence and qualification, cooperation with other Schengen member states and other activity.</w:t>
      </w: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t>8.3. The procedure for the examination of applications</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applications shall be evaluated and decision regarding results of the selection shall be made by the Commission for Selection of External Service Providers formed under the order of the Minister of Foreign Affairs of the Republic of Lithuania (hereinafter referred to as the Selection Commission). The selection commission follows the Visa Code, the international treaties of the Republic of Lithuania, the Description of the Procedure for the Issue of the Visa, other legal acts of the Republic of Lithuania and the Regulations approved by the order of the Minister of Foreign Affairs.</w:t>
      </w: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t>8.4. Opening of envelopes with applications</w:t>
      </w:r>
    </w:p>
    <w:p w:rsidR="00297FCA" w:rsidRPr="00C707F0" w:rsidRDefault="00297FCA" w:rsidP="00C707F0">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All envelopes with applications shall be opened during a meeting of the Selection Commission, which shall be convened not later than within 10 calendar days from the deadline for submission of applications specified in Clause 7.3 herein.</w:t>
      </w: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t>8.5. Deadlines for processing the applications</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Decision regarding selection of the Providers shall be made within 45 calendar days from the day of opening of the envelopes. All Providers having submitted their applications, whose applications have been evaluated, shall be informed in the way specified in their application not later than within 10 working days from the decision-making on selection results, informing the Providers on the decision appeal procedure. Invitation to start negotiations regarding signing of the contract shall be sent to the winner of the selection.</w:t>
      </w:r>
    </w:p>
    <w:p w:rsidR="00297FCA" w:rsidRPr="00C707F0" w:rsidRDefault="00297FCA" w:rsidP="00C707F0">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application and supporting documents shall not be returned to the Provider after the deadline for submission of applications, deadline for examination of applications and decision-making.</w:t>
      </w: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t>8.6. Applications not suitable for evaluation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application shall not be evaluated if</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1) it has been submitted not meeting deadlines specified in the invitation to participate in the selection;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2) the application does not conform to requirements for its formalization specified in Clauses 7.1– 7.4 of the invitation;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3) the Provider does not meet the qualification and other requirements specified in this invitation;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4) the Provider does not confirm that visa centres shall be established and managed in all states and mandatory cities specified in Clause 2.1 of the invitation and/or if he proposes to establish and manage visa centres in less than 23 (twenty three) states specified in Clause 2.2 herein;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5) the Provider does not meet the requirements of cooperation with the Lithuanian Visa Service(s) abroad in accepting visa applications or is not able to ensure fulfilment of these requirements.</w:t>
      </w:r>
    </w:p>
    <w:p w:rsidR="00297FCA"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Provider, whereof application is not evaluated, shall be informed about such decision not later than within 10 working days from the day of making the decision not to evaluate the application.</w:t>
      </w:r>
    </w:p>
    <w:p w:rsidR="00687093" w:rsidRPr="00B30DCD" w:rsidRDefault="00687093" w:rsidP="00297FCA">
      <w:pPr>
        <w:pStyle w:val="ListParagraph"/>
        <w:tabs>
          <w:tab w:val="left" w:pos="284"/>
          <w:tab w:val="left" w:pos="426"/>
        </w:tabs>
        <w:spacing w:after="0"/>
        <w:ind w:left="0" w:firstLine="709"/>
        <w:rPr>
          <w:rFonts w:ascii="Times New Roman" w:hAnsi="Times New Roman"/>
          <w:sz w:val="24"/>
          <w:szCs w:val="24"/>
          <w:lang w:val="en-GB"/>
        </w:rPr>
      </w:pPr>
    </w:p>
    <w:p w:rsidR="00297FCA" w:rsidRPr="00B30DCD" w:rsidRDefault="00297FCA" w:rsidP="00297FCA">
      <w:pPr>
        <w:tabs>
          <w:tab w:val="left" w:pos="0"/>
          <w:tab w:val="left" w:pos="426"/>
          <w:tab w:val="left" w:pos="709"/>
        </w:tabs>
        <w:spacing w:after="0"/>
        <w:jc w:val="center"/>
        <w:rPr>
          <w:rFonts w:ascii="Times New Roman" w:hAnsi="Times New Roman"/>
          <w:b/>
          <w:sz w:val="24"/>
          <w:szCs w:val="24"/>
          <w:lang w:val="en-GB"/>
        </w:rPr>
      </w:pPr>
      <w:r w:rsidRPr="00B30DCD">
        <w:rPr>
          <w:rFonts w:ascii="Times New Roman" w:hAnsi="Times New Roman"/>
          <w:b/>
          <w:sz w:val="24"/>
          <w:szCs w:val="24"/>
          <w:lang w:val="en-GB"/>
        </w:rPr>
        <w:t>9. CONDITIONS AND VALIDITY OF THE PROSPECTIVE CONTRACT OF COOPERATION WITH THE PROVIDER</w:t>
      </w:r>
    </w:p>
    <w:p w:rsidR="00297FCA" w:rsidRPr="00B30DCD" w:rsidRDefault="00297FCA" w:rsidP="00297FCA">
      <w:pPr>
        <w:pStyle w:val="ListParagraph"/>
        <w:tabs>
          <w:tab w:val="left" w:pos="284"/>
          <w:tab w:val="left" w:pos="426"/>
          <w:tab w:val="left" w:pos="709"/>
        </w:tabs>
        <w:spacing w:after="0"/>
        <w:ind w:left="1530"/>
        <w:rPr>
          <w:rFonts w:ascii="Times New Roman" w:hAnsi="Times New Roman"/>
          <w:b/>
          <w:sz w:val="24"/>
          <w:szCs w:val="24"/>
          <w:lang w:val="en-GB"/>
        </w:rPr>
      </w:pPr>
    </w:p>
    <w:p w:rsidR="00297FCA" w:rsidRPr="00B30DCD" w:rsidRDefault="00297FCA" w:rsidP="00E463EC">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The Ministry of Foreign Affairs shall conclude an agreement on cooperation with the winner of the selection in accordance with the requirements of Annex X of the Visa Code </w:t>
      </w:r>
      <w:r w:rsidR="007E32BA" w:rsidRPr="00B30DCD">
        <w:rPr>
          <w:rFonts w:ascii="Times New Roman" w:hAnsi="Times New Roman"/>
          <w:sz w:val="24"/>
          <w:szCs w:val="24"/>
          <w:lang w:val="en-GB"/>
        </w:rPr>
        <w:t>(</w:t>
      </w:r>
      <w:hyperlink r:id="rId11" w:history="1">
        <w:r w:rsidR="007E32BA" w:rsidRPr="00E463EC">
          <w:rPr>
            <w:rStyle w:val="Hyperlink"/>
            <w:rFonts w:ascii="Times New Roman" w:hAnsi="Times New Roman"/>
            <w:sz w:val="24"/>
            <w:szCs w:val="24"/>
            <w:lang w:val="en-GB"/>
          </w:rPr>
          <w:t>OJ 2009</w:t>
        </w:r>
        <w:r w:rsidR="00E463EC" w:rsidRPr="00E463EC">
          <w:rPr>
            <w:rStyle w:val="Hyperlink"/>
            <w:rFonts w:ascii="Times New Roman" w:hAnsi="Times New Roman"/>
            <w:sz w:val="24"/>
            <w:szCs w:val="24"/>
            <w:lang w:val="en-GB"/>
          </w:rPr>
          <w:t xml:space="preserve"> </w:t>
        </w:r>
        <w:r w:rsidR="007E32BA" w:rsidRPr="00E463EC">
          <w:rPr>
            <w:rStyle w:val="Hyperlink"/>
            <w:rFonts w:ascii="Times New Roman" w:hAnsi="Times New Roman"/>
            <w:sz w:val="24"/>
            <w:szCs w:val="24"/>
            <w:lang w:val="en-GB"/>
          </w:rPr>
          <w:t>L243, p.1</w:t>
        </w:r>
      </w:hyperlink>
      <w:r w:rsidR="007E32BA">
        <w:rPr>
          <w:rFonts w:ascii="Times New Roman" w:hAnsi="Times New Roman"/>
          <w:sz w:val="24"/>
          <w:szCs w:val="24"/>
          <w:lang w:val="en-GB"/>
        </w:rPr>
        <w:t xml:space="preserve">) </w:t>
      </w:r>
      <w:r w:rsidRPr="00B30DCD">
        <w:rPr>
          <w:rFonts w:ascii="Times New Roman" w:hAnsi="Times New Roman"/>
          <w:sz w:val="24"/>
          <w:szCs w:val="24"/>
          <w:lang w:val="en-GB"/>
        </w:rPr>
        <w:t>no later than 45 days after the decision on the results of the selection of providers</w:t>
      </w:r>
      <w:r w:rsidR="005D63B2">
        <w:rPr>
          <w:rFonts w:ascii="Times New Roman" w:hAnsi="Times New Roman"/>
          <w:sz w:val="24"/>
          <w:szCs w:val="24"/>
          <w:lang w:val="en-GB"/>
        </w:rPr>
        <w:t xml:space="preserve">. </w:t>
      </w:r>
      <w:r w:rsidRPr="00B30DCD">
        <w:rPr>
          <w:rFonts w:ascii="Times New Roman" w:hAnsi="Times New Roman"/>
          <w:sz w:val="24"/>
          <w:szCs w:val="24"/>
          <w:lang w:val="en-GB"/>
        </w:rPr>
        <w:t>The agreement is for 3 years and can be extended for a period of 2 years. The duration of the cooperation on the same basis cannot last longer than 9 years. The Ministry of Foreign Affairs shall give over a copy of the contract concluded with the Provider to the European Commission.</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The contract may be terminated by written agreement between the two parties to the contract.</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 xml:space="preserve">If the Provider breaches or does not carry out conditions provided for in the contract, the Ministry of Foreign Affairs shall present a written notification to the Provider specifying the breach or non-fulfilled obligations. If the Provider does not eliminate the breach within 30 (thirty) calendar days from the day of receipt of the notification, the Ministry of Foreign Affairs, not assuming any responsibility, shall be entitled to terminate the contract providing a written notification to the Provider. </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The Ministry of Foreign Affairs reserves the right to terminate the contract if the Provider stops activity of the visa centres in one or a few states without consent of the Ministry of Foreign Affairs.</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If the Provider stops activity of the visa centres, it does not limit the right of the Ministry of Foreign Affairs to choose another Provider to esatblish the visa centre in the same country wherein its activity was closed.</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The Provider may close the visa centres not earlier than having notified the Ministry of Foreign Affairs prior 6 months.</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 xml:space="preserve">The Ministry of Foreign Affairs can terminate the contract immediately or within a shorter than expected period of 30 (thirty) calendar days by submitting a written notification to the provider in the following cases: </w:t>
      </w:r>
    </w:p>
    <w:p w:rsidR="00297FCA" w:rsidRPr="00B30DCD" w:rsidRDefault="00297FCA" w:rsidP="00445C9F">
      <w:pPr>
        <w:pStyle w:val="ListParagraph"/>
        <w:numPr>
          <w:ilvl w:val="0"/>
          <w:numId w:val="1"/>
        </w:numPr>
        <w:tabs>
          <w:tab w:val="left" w:pos="284"/>
          <w:tab w:val="left" w:pos="426"/>
        </w:tabs>
        <w:spacing w:after="0"/>
        <w:ind w:left="900" w:hanging="180"/>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the provider fails to fulfil the contractual obligations;</w:t>
      </w:r>
    </w:p>
    <w:p w:rsidR="00297FCA" w:rsidRPr="00B30DCD" w:rsidRDefault="00297FCA" w:rsidP="00E269E7">
      <w:pPr>
        <w:pStyle w:val="ListParagraph"/>
        <w:numPr>
          <w:ilvl w:val="0"/>
          <w:numId w:val="1"/>
        </w:numPr>
        <w:ind w:left="0" w:firstLine="720"/>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 xml:space="preserve"> the provider is being wound up, concludes a settlement agreement with creditors, is suspending or limiting its economic activities, the provider is subject to the restructuring, bankruptcy procedure or provider’s situation is similar to that described in the laws of the country of registration; </w:t>
      </w:r>
    </w:p>
    <w:p w:rsidR="00445C9F" w:rsidRDefault="00297FCA" w:rsidP="00445C9F">
      <w:pPr>
        <w:pStyle w:val="ListParagraph"/>
        <w:numPr>
          <w:ilvl w:val="0"/>
          <w:numId w:val="1"/>
        </w:numPr>
        <w:ind w:left="0" w:firstLine="720"/>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the organizational structure of the provider has changed - the legal status, the nature of the management structure and this can affect the proper implementation of the contract.</w:t>
      </w:r>
    </w:p>
    <w:p w:rsidR="00297FCA" w:rsidRPr="00445C9F" w:rsidRDefault="00297FCA" w:rsidP="00445C9F">
      <w:pPr>
        <w:pStyle w:val="ListParagraph"/>
        <w:ind w:left="0" w:firstLine="720"/>
        <w:rPr>
          <w:rFonts w:ascii="Times New Roman" w:eastAsia="SimSun" w:hAnsi="Times New Roman" w:cs="Times New Roman"/>
          <w:snapToGrid w:val="0"/>
          <w:sz w:val="24"/>
          <w:szCs w:val="24"/>
          <w:lang w:val="en-GB" w:eastAsia="zh-CN"/>
        </w:rPr>
      </w:pPr>
      <w:r w:rsidRPr="00445C9F">
        <w:rPr>
          <w:rFonts w:ascii="Times New Roman" w:eastAsia="MS Mincho" w:hAnsi="Times New Roman" w:cs="Times New Roman"/>
          <w:sz w:val="24"/>
          <w:szCs w:val="24"/>
          <w:lang w:val="en-GB" w:eastAsia="ja-JP"/>
        </w:rPr>
        <w:t>The agreement may impose financial sanctions (penalties) for non-performance or improper performance of the contract provisions.</w:t>
      </w:r>
    </w:p>
    <w:p w:rsidR="00297FCA" w:rsidRPr="00B30DCD" w:rsidRDefault="00297FCA" w:rsidP="00297FCA">
      <w:pPr>
        <w:spacing w:after="0"/>
        <w:ind w:firstLine="709"/>
        <w:rPr>
          <w:rFonts w:ascii="Times New Roman" w:eastAsia="SimSun" w:hAnsi="Times New Roman" w:cs="Times New Roman"/>
          <w:snapToGrid w:val="0"/>
          <w:sz w:val="24"/>
          <w:szCs w:val="24"/>
          <w:lang w:val="en-GB" w:eastAsia="zh-CN" w:bidi="he-IL"/>
        </w:rPr>
      </w:pPr>
    </w:p>
    <w:p w:rsidR="00297FCA" w:rsidRPr="00B30DCD" w:rsidRDefault="00297FCA" w:rsidP="00297FCA">
      <w:pPr>
        <w:tabs>
          <w:tab w:val="left" w:pos="284"/>
          <w:tab w:val="left" w:pos="426"/>
        </w:tabs>
        <w:spacing w:after="0"/>
        <w:jc w:val="center"/>
        <w:rPr>
          <w:rFonts w:ascii="Times New Roman" w:eastAsia="MS Mincho" w:hAnsi="Times New Roman" w:cs="Times New Roman"/>
          <w:b/>
          <w:sz w:val="24"/>
          <w:szCs w:val="24"/>
          <w:lang w:val="en-GB" w:eastAsia="ja-JP"/>
        </w:rPr>
      </w:pPr>
    </w:p>
    <w:p w:rsidR="00297FCA" w:rsidRPr="00B30DCD" w:rsidRDefault="00297FCA" w:rsidP="00297FCA">
      <w:pPr>
        <w:tabs>
          <w:tab w:val="left" w:pos="284"/>
          <w:tab w:val="left" w:pos="426"/>
        </w:tabs>
        <w:spacing w:after="0"/>
        <w:jc w:val="center"/>
        <w:rPr>
          <w:rFonts w:ascii="Times New Roman" w:eastAsia="MS Mincho" w:hAnsi="Times New Roman" w:cs="Times New Roman"/>
          <w:b/>
          <w:sz w:val="24"/>
          <w:szCs w:val="24"/>
          <w:lang w:val="en-GB" w:eastAsia="ja-JP"/>
        </w:rPr>
      </w:pPr>
      <w:r w:rsidRPr="00B30DCD">
        <w:rPr>
          <w:rFonts w:ascii="Times New Roman" w:eastAsia="MS Mincho" w:hAnsi="Times New Roman" w:cs="Times New Roman"/>
          <w:b/>
          <w:sz w:val="24"/>
          <w:szCs w:val="24"/>
          <w:lang w:val="en-GB" w:eastAsia="ja-JP"/>
        </w:rPr>
        <w:t>9. CONTACT DETAILS</w:t>
      </w:r>
    </w:p>
    <w:p w:rsidR="00297FCA" w:rsidRPr="00B30DCD" w:rsidRDefault="00297FCA" w:rsidP="00297FCA">
      <w:pPr>
        <w:pStyle w:val="ListParagraph"/>
        <w:tabs>
          <w:tab w:val="left" w:pos="284"/>
          <w:tab w:val="left" w:pos="426"/>
        </w:tabs>
        <w:spacing w:after="0"/>
        <w:ind w:left="0"/>
        <w:rPr>
          <w:rFonts w:ascii="Times New Roman" w:hAnsi="Times New Roman"/>
          <w:sz w:val="24"/>
          <w:szCs w:val="24"/>
          <w:lang w:val="en-GB"/>
        </w:rPr>
      </w:pPr>
    </w:p>
    <w:p w:rsidR="00297FCA" w:rsidRPr="00B30DCD" w:rsidRDefault="00297FCA" w:rsidP="00297FCA">
      <w:pPr>
        <w:tabs>
          <w:tab w:val="left" w:pos="284"/>
          <w:tab w:val="left" w:pos="426"/>
        </w:tabs>
        <w:spacing w:after="0"/>
        <w:ind w:firstLine="709"/>
        <w:rPr>
          <w:rFonts w:ascii="Times New Roman" w:hAnsi="Times New Roman"/>
          <w:sz w:val="24"/>
          <w:szCs w:val="24"/>
          <w:lang w:val="en-GB"/>
        </w:rPr>
      </w:pPr>
      <w:r w:rsidRPr="00B30DCD">
        <w:rPr>
          <w:rFonts w:ascii="Times New Roman" w:hAnsi="Times New Roman"/>
          <w:sz w:val="24"/>
          <w:szCs w:val="24"/>
          <w:lang w:val="en-GB"/>
        </w:rPr>
        <w:t xml:space="preserve">E-mail </w:t>
      </w:r>
      <w:r w:rsidR="00D2449A">
        <w:rPr>
          <w:rStyle w:val="Hyperlink"/>
          <w:rFonts w:ascii="Times New Roman" w:hAnsi="Times New Roman"/>
          <w:color w:val="auto"/>
          <w:sz w:val="24"/>
          <w:szCs w:val="24"/>
          <w:lang w:val="en-GB"/>
        </w:rPr>
        <w:t>kod</w:t>
      </w:r>
      <w:r w:rsidR="00D2449A">
        <w:rPr>
          <w:rStyle w:val="Hyperlink"/>
          <w:rFonts w:ascii="Times New Roman" w:hAnsi="Times New Roman"/>
          <w:color w:val="auto"/>
          <w:sz w:val="24"/>
          <w:szCs w:val="24"/>
          <w:lang w:val="en-US"/>
        </w:rPr>
        <w:t>@urm.lt</w:t>
      </w:r>
      <w:r w:rsidRPr="00D2449A">
        <w:rPr>
          <w:rFonts w:ascii="Times New Roman" w:hAnsi="Times New Roman"/>
          <w:sz w:val="24"/>
          <w:szCs w:val="24"/>
          <w:lang w:val="en-GB"/>
        </w:rPr>
        <w:t xml:space="preserve"> </w:t>
      </w:r>
    </w:p>
    <w:p w:rsidR="00297FCA" w:rsidRPr="00B30DCD" w:rsidRDefault="00297FCA" w:rsidP="00297FCA">
      <w:pPr>
        <w:pStyle w:val="ListParagraph"/>
        <w:tabs>
          <w:tab w:val="left" w:pos="284"/>
        </w:tabs>
        <w:spacing w:after="0"/>
        <w:ind w:left="0"/>
        <w:jc w:val="center"/>
        <w:rPr>
          <w:rFonts w:ascii="Times New Roman" w:hAnsi="Times New Roman"/>
          <w:sz w:val="24"/>
          <w:szCs w:val="24"/>
          <w:lang w:val="en-GB"/>
        </w:rPr>
      </w:pPr>
      <w:r w:rsidRPr="00B30DCD">
        <w:rPr>
          <w:rFonts w:ascii="Times New Roman" w:hAnsi="Times New Roman"/>
          <w:sz w:val="24"/>
          <w:szCs w:val="24"/>
          <w:lang w:val="en-GB"/>
        </w:rPr>
        <w:t>____________________</w:t>
      </w:r>
    </w:p>
    <w:p w:rsidR="00297FCA" w:rsidRDefault="00297FCA"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Pr="00B30DCD" w:rsidRDefault="0066698D" w:rsidP="00297FCA">
      <w:pPr>
        <w:tabs>
          <w:tab w:val="left" w:pos="5880"/>
        </w:tabs>
        <w:rPr>
          <w:rFonts w:ascii="Times New Roman" w:hAnsi="Times New Roman"/>
          <w:b/>
          <w:sz w:val="24"/>
          <w:szCs w:val="24"/>
          <w:lang w:val="en-GB"/>
        </w:rPr>
      </w:pPr>
    </w:p>
    <w:p w:rsidR="00297FCA" w:rsidRPr="00B30DCD" w:rsidRDefault="00297FCA" w:rsidP="00297FCA">
      <w:pPr>
        <w:ind w:left="1276" w:hanging="1276"/>
        <w:rPr>
          <w:rFonts w:ascii="Times New Roman" w:hAnsi="Times New Roman"/>
          <w:b/>
          <w:sz w:val="24"/>
          <w:szCs w:val="24"/>
          <w:lang w:val="en-GB"/>
        </w:rPr>
      </w:pPr>
      <w:r w:rsidRPr="00B30DCD">
        <w:rPr>
          <w:rFonts w:ascii="Times New Roman" w:hAnsi="Times New Roman"/>
          <w:b/>
          <w:sz w:val="24"/>
          <w:szCs w:val="24"/>
          <w:lang w:val="en-GB"/>
        </w:rPr>
        <w:t>ANNEXES TO INVITATION:</w:t>
      </w:r>
    </w:p>
    <w:p w:rsidR="00297FCA" w:rsidRPr="00B30DCD" w:rsidRDefault="00297FCA" w:rsidP="00297FCA">
      <w:pPr>
        <w:ind w:left="1276" w:hanging="1276"/>
        <w:rPr>
          <w:rFonts w:ascii="Times New Roman" w:hAnsi="Times New Roman"/>
          <w:sz w:val="24"/>
          <w:szCs w:val="24"/>
          <w:lang w:val="en-GB"/>
        </w:rPr>
      </w:pPr>
      <w:r w:rsidRPr="00B30DCD">
        <w:rPr>
          <w:rFonts w:ascii="Times New Roman" w:hAnsi="Times New Roman"/>
          <w:sz w:val="24"/>
          <w:szCs w:val="24"/>
          <w:lang w:val="en-GB"/>
        </w:rPr>
        <w:t>Annex 1. Lithuanian Visa Services abroad</w:t>
      </w:r>
    </w:p>
    <w:p w:rsidR="00297FCA" w:rsidRPr="00B30DCD" w:rsidRDefault="00297FCA" w:rsidP="00297FCA">
      <w:pPr>
        <w:tabs>
          <w:tab w:val="left" w:pos="1985"/>
        </w:tabs>
        <w:ind w:left="1276" w:hanging="1276"/>
        <w:rPr>
          <w:rFonts w:ascii="Times New Roman" w:hAnsi="Times New Roman"/>
          <w:sz w:val="24"/>
          <w:szCs w:val="24"/>
          <w:lang w:val="en-GB"/>
        </w:rPr>
      </w:pPr>
      <w:r w:rsidRPr="00B30DCD">
        <w:rPr>
          <w:rFonts w:ascii="Times New Roman" w:hAnsi="Times New Roman"/>
          <w:sz w:val="24"/>
          <w:szCs w:val="24"/>
          <w:lang w:val="en-GB"/>
        </w:rPr>
        <w:t xml:space="preserve">Annex 2. Visa centres proposed to be established and managed by the Provider </w:t>
      </w:r>
    </w:p>
    <w:p w:rsidR="00297FCA" w:rsidRPr="00B30DCD" w:rsidRDefault="00297FCA" w:rsidP="00297FCA">
      <w:pPr>
        <w:tabs>
          <w:tab w:val="left" w:pos="2552"/>
        </w:tabs>
        <w:ind w:left="2550" w:hanging="2550"/>
        <w:jc w:val="right"/>
        <w:rPr>
          <w:rFonts w:ascii="Times New Roman" w:hAnsi="Times New Roman"/>
          <w:sz w:val="24"/>
          <w:szCs w:val="24"/>
          <w:lang w:val="en-GB"/>
        </w:rPr>
      </w:pPr>
      <w:r w:rsidRPr="00B30DCD">
        <w:rPr>
          <w:rFonts w:ascii="Times New Roman" w:hAnsi="Times New Roman"/>
          <w:sz w:val="24"/>
          <w:szCs w:val="24"/>
          <w:lang w:val="en-GB"/>
        </w:rPr>
        <w:br w:type="page"/>
      </w:r>
    </w:p>
    <w:p w:rsidR="00297FCA" w:rsidRPr="00B30DCD" w:rsidRDefault="00297FCA" w:rsidP="00297FCA">
      <w:pPr>
        <w:pStyle w:val="ListParagraph"/>
        <w:tabs>
          <w:tab w:val="left" w:pos="0"/>
        </w:tabs>
        <w:spacing w:after="0"/>
        <w:ind w:hanging="720"/>
        <w:jc w:val="center"/>
        <w:rPr>
          <w:rFonts w:ascii="Times New Roman" w:hAnsi="Times New Roman"/>
          <w:sz w:val="24"/>
          <w:szCs w:val="24"/>
          <w:lang w:val="en-GB"/>
        </w:rPr>
      </w:pPr>
      <w:r w:rsidRPr="00B30DCD">
        <w:rPr>
          <w:rFonts w:ascii="Times New Roman" w:hAnsi="Times New Roman"/>
          <w:sz w:val="24"/>
          <w:szCs w:val="24"/>
          <w:lang w:val="en-GB"/>
        </w:rPr>
        <w:t>Annex 1</w:t>
      </w:r>
    </w:p>
    <w:p w:rsidR="00297FCA" w:rsidRPr="00B30DCD" w:rsidRDefault="00297FCA" w:rsidP="00297FCA">
      <w:pPr>
        <w:tabs>
          <w:tab w:val="left" w:pos="0"/>
        </w:tabs>
        <w:spacing w:after="0"/>
        <w:jc w:val="right"/>
        <w:rPr>
          <w:rFonts w:ascii="Times New Roman" w:hAnsi="Times New Roman"/>
          <w:sz w:val="24"/>
          <w:szCs w:val="24"/>
          <w:lang w:val="en-GB"/>
        </w:rPr>
      </w:pPr>
    </w:p>
    <w:p w:rsidR="00297FCA" w:rsidRPr="00B30DCD" w:rsidRDefault="00297FCA" w:rsidP="00297FCA">
      <w:pPr>
        <w:spacing w:after="0"/>
        <w:ind w:left="4678"/>
        <w:rPr>
          <w:rFonts w:ascii="Times New Roman" w:hAnsi="Times New Roman"/>
          <w:sz w:val="24"/>
          <w:szCs w:val="24"/>
          <w:lang w:val="en-GB"/>
        </w:rPr>
      </w:pPr>
      <w:r w:rsidRPr="00B30DCD">
        <w:rPr>
          <w:rFonts w:ascii="Times New Roman" w:hAnsi="Times New Roman"/>
          <w:sz w:val="24"/>
          <w:szCs w:val="24"/>
          <w:lang w:val="en-GB"/>
        </w:rPr>
        <w:t xml:space="preserve">to the invitation to submit applications for participation in the selection of external service providers accepting applications for visa </w:t>
      </w:r>
    </w:p>
    <w:p w:rsidR="00297FCA" w:rsidRPr="00B30DCD" w:rsidRDefault="00297FCA" w:rsidP="00297FCA">
      <w:pPr>
        <w:tabs>
          <w:tab w:val="left" w:pos="0"/>
        </w:tabs>
        <w:spacing w:after="0"/>
        <w:jc w:val="center"/>
        <w:rPr>
          <w:rFonts w:ascii="Times New Roman" w:hAnsi="Times New Roman"/>
          <w:sz w:val="24"/>
          <w:szCs w:val="24"/>
          <w:lang w:val="en-GB"/>
        </w:rPr>
      </w:pPr>
    </w:p>
    <w:p w:rsidR="00297FCA" w:rsidRPr="00B30DCD" w:rsidRDefault="00297FCA" w:rsidP="00297FCA">
      <w:pPr>
        <w:pStyle w:val="ListParagraph"/>
        <w:tabs>
          <w:tab w:val="left" w:pos="2552"/>
        </w:tabs>
        <w:ind w:left="4020"/>
        <w:rPr>
          <w:rFonts w:ascii="Times New Roman" w:hAnsi="Times New Roman"/>
          <w:sz w:val="24"/>
          <w:szCs w:val="24"/>
          <w:lang w:val="en-GB"/>
        </w:rPr>
      </w:pPr>
    </w:p>
    <w:p w:rsidR="00297FCA" w:rsidRPr="00B30DCD" w:rsidRDefault="00297FCA" w:rsidP="00E269E7">
      <w:pPr>
        <w:pStyle w:val="ListParagraph"/>
        <w:numPr>
          <w:ilvl w:val="0"/>
          <w:numId w:val="6"/>
        </w:numPr>
        <w:rPr>
          <w:rFonts w:ascii="Times New Roman" w:hAnsi="Times New Roman"/>
          <w:sz w:val="24"/>
          <w:szCs w:val="24"/>
          <w:lang w:val="en-GB"/>
        </w:rPr>
      </w:pPr>
      <w:r w:rsidRPr="00B30DCD">
        <w:rPr>
          <w:rFonts w:ascii="Times New Roman" w:hAnsi="Times New Roman"/>
          <w:sz w:val="24"/>
          <w:szCs w:val="24"/>
          <w:lang w:val="en-GB"/>
        </w:rPr>
        <w:t xml:space="preserve">LITHUANIAN VISA SERVICES ABROAD </w:t>
      </w:r>
    </w:p>
    <w:p w:rsidR="00297FCA" w:rsidRPr="00B30DCD" w:rsidRDefault="00297FCA" w:rsidP="00297FCA">
      <w:pPr>
        <w:pStyle w:val="ListParagraph"/>
        <w:ind w:left="990"/>
        <w:rPr>
          <w:rFonts w:ascii="Times New Roman" w:hAnsi="Times New Roman"/>
          <w:sz w:val="24"/>
          <w:szCs w:val="24"/>
          <w:lang w:val="en-GB"/>
        </w:rPr>
      </w:pP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Ireland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Armenia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Austria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Azerbaijan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Belarus</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Belgium</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Czech Republic</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Denmark</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United Kingdom of Great Britain and Northern Ireland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 xml:space="preserve">Embassy of the Republic of Lithuania to the Arab Republic of Egypt </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Estonia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Greece</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Georgia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India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Spain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Italy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State of Israel</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Japan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Canada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Kazakhstan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People’s Republic of China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Croatia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Latvia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Poland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Moldova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the Netherlands</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Norway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South Africa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France</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Romania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Finland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Sweden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Turkey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Ukraine</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Hungary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Federal Republic of Germany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 xml:space="preserve">Consulate General of the Republic of Lithuania in Almaty (Republic of Kazakhstan) </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Chicago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Grodno (the Republic of Belarus)</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Kaliningrad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Los Angeles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New York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San Paulo (the Federal Republic of Brazil)</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Sankt Petersburg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Sejny (the Republic of Poland)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Sovetsk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Valencia (the Kingdom of Spain)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Geneva (Swiss Confederation)</w:t>
      </w: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ind w:firstLine="720"/>
        <w:rPr>
          <w:rFonts w:ascii="Times New Roman" w:hAnsi="Times New Roman"/>
          <w:sz w:val="24"/>
          <w:szCs w:val="24"/>
          <w:lang w:val="en-GB"/>
        </w:rPr>
      </w:pPr>
      <w:r w:rsidRPr="00B30DCD">
        <w:rPr>
          <w:rFonts w:ascii="Times New Roman" w:hAnsi="Times New Roman"/>
          <w:sz w:val="24"/>
          <w:szCs w:val="24"/>
          <w:lang w:val="en-GB"/>
        </w:rPr>
        <w:t>2. The Provider shall tra</w:t>
      </w:r>
      <w:r w:rsidR="00D27F67">
        <w:rPr>
          <w:rFonts w:ascii="Times New Roman" w:hAnsi="Times New Roman"/>
          <w:sz w:val="24"/>
          <w:szCs w:val="24"/>
          <w:lang w:val="en-GB"/>
        </w:rPr>
        <w:t>n</w:t>
      </w:r>
      <w:r w:rsidRPr="00B30DCD">
        <w:rPr>
          <w:rFonts w:ascii="Times New Roman" w:hAnsi="Times New Roman"/>
          <w:sz w:val="24"/>
          <w:szCs w:val="24"/>
          <w:lang w:val="en-GB"/>
        </w:rPr>
        <w:t>smit visa applications accepted in the states that do not have Lithuanian Visa Services to one of the following Lithuanian Visa Services specified by the Ministry of Foreign Affairs</w:t>
      </w:r>
      <w:r w:rsidRPr="00B30DCD">
        <w:rPr>
          <w:rStyle w:val="FootnoteReference"/>
          <w:rFonts w:ascii="Times New Roman" w:hAnsi="Times New Roman"/>
          <w:sz w:val="24"/>
          <w:szCs w:val="24"/>
          <w:lang w:val="en-GB"/>
        </w:rPr>
        <w:footnoteReference w:id="1"/>
      </w:r>
      <w:r w:rsidRPr="00B30DCD">
        <w:rPr>
          <w:rFonts w:ascii="Times New Roman" w:hAnsi="Times New Roman"/>
          <w:sz w:val="24"/>
          <w:szCs w:val="24"/>
          <w:lang w:val="en-GB"/>
        </w:rPr>
        <w:t>:</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United Kingdom of Great Britain and Northern Ireland</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India</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Turkey</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Russian Federation</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Chicago (the United States of America)</w:t>
      </w:r>
    </w:p>
    <w:p w:rsidR="00297FCA" w:rsidRPr="00B30DCD" w:rsidRDefault="00297FCA" w:rsidP="00297FCA">
      <w:pPr>
        <w:rPr>
          <w:rFonts w:ascii="Times New Roman" w:hAnsi="Times New Roman"/>
          <w:sz w:val="24"/>
          <w:szCs w:val="24"/>
          <w:lang w:val="en-GB"/>
        </w:rPr>
      </w:pPr>
    </w:p>
    <w:p w:rsidR="00297FCA" w:rsidRPr="00B30DCD" w:rsidRDefault="00297FCA" w:rsidP="00297FCA">
      <w:pPr>
        <w:spacing w:before="100" w:beforeAutospacing="1" w:after="100" w:afterAutospacing="1"/>
        <w:rPr>
          <w:rFonts w:ascii="Times New Roman" w:hAnsi="Times New Roman"/>
          <w:b/>
          <w:sz w:val="24"/>
          <w:szCs w:val="24"/>
          <w:lang w:val="en-GB"/>
        </w:rPr>
      </w:pPr>
    </w:p>
    <w:p w:rsidR="00297FCA" w:rsidRPr="00B30DCD" w:rsidRDefault="00297FCA" w:rsidP="00297FCA">
      <w:pPr>
        <w:tabs>
          <w:tab w:val="left" w:pos="2552"/>
        </w:tabs>
        <w:spacing w:after="0"/>
        <w:ind w:left="2549" w:right="4224" w:hanging="2549"/>
        <w:jc w:val="right"/>
        <w:rPr>
          <w:rFonts w:ascii="Times New Roman" w:hAnsi="Times New Roman"/>
          <w:sz w:val="24"/>
          <w:szCs w:val="24"/>
          <w:lang w:val="en-GB"/>
        </w:rPr>
      </w:pPr>
      <w:r w:rsidRPr="00B30DCD">
        <w:rPr>
          <w:rFonts w:ascii="Times New Roman" w:hAnsi="Times New Roman"/>
          <w:sz w:val="24"/>
          <w:szCs w:val="24"/>
          <w:lang w:val="en-GB"/>
        </w:rPr>
        <w:br w:type="page"/>
        <w:t xml:space="preserve">Annex 2 </w:t>
      </w:r>
    </w:p>
    <w:p w:rsidR="00297FCA" w:rsidRPr="00B30DCD" w:rsidRDefault="00297FCA" w:rsidP="00297FCA">
      <w:pPr>
        <w:tabs>
          <w:tab w:val="left" w:pos="2552"/>
        </w:tabs>
        <w:spacing w:after="0"/>
        <w:ind w:left="2549" w:hanging="2549"/>
        <w:jc w:val="right"/>
        <w:rPr>
          <w:rFonts w:ascii="Times New Roman" w:hAnsi="Times New Roman"/>
          <w:sz w:val="24"/>
          <w:szCs w:val="24"/>
          <w:lang w:val="en-GB"/>
        </w:rPr>
      </w:pPr>
    </w:p>
    <w:p w:rsidR="00297FCA" w:rsidRPr="00B30DCD" w:rsidRDefault="00297FCA" w:rsidP="00297FCA">
      <w:pPr>
        <w:spacing w:after="0"/>
        <w:ind w:left="4678"/>
        <w:rPr>
          <w:rFonts w:ascii="Times New Roman" w:hAnsi="Times New Roman"/>
          <w:sz w:val="24"/>
          <w:szCs w:val="24"/>
          <w:lang w:val="en-GB"/>
        </w:rPr>
      </w:pPr>
      <w:r w:rsidRPr="00B30DCD">
        <w:rPr>
          <w:rFonts w:ascii="Times New Roman" w:hAnsi="Times New Roman"/>
          <w:sz w:val="24"/>
          <w:szCs w:val="24"/>
          <w:lang w:val="en-GB"/>
        </w:rPr>
        <w:t>to the invitation to submit applications for participation in the selection of external service providers accepting applications for visa</w:t>
      </w:r>
    </w:p>
    <w:p w:rsidR="00297FCA" w:rsidRPr="00B30DCD" w:rsidRDefault="00297FCA" w:rsidP="00297FCA">
      <w:pPr>
        <w:tabs>
          <w:tab w:val="left" w:pos="2552"/>
        </w:tabs>
        <w:spacing w:after="0"/>
        <w:ind w:left="2549" w:hanging="2549"/>
        <w:jc w:val="right"/>
        <w:rPr>
          <w:rFonts w:ascii="Times New Roman" w:hAnsi="Times New Roman"/>
          <w:sz w:val="24"/>
          <w:szCs w:val="24"/>
          <w:lang w:val="en-GB"/>
        </w:rPr>
      </w:pPr>
    </w:p>
    <w:p w:rsidR="00297FCA" w:rsidRPr="00B30DCD" w:rsidRDefault="00297FCA" w:rsidP="00297FCA">
      <w:pPr>
        <w:tabs>
          <w:tab w:val="left" w:pos="2552"/>
        </w:tabs>
        <w:spacing w:after="0"/>
        <w:ind w:left="2549" w:hanging="2549"/>
        <w:rPr>
          <w:rFonts w:ascii="Times New Roman" w:hAnsi="Times New Roman"/>
          <w:sz w:val="24"/>
          <w:szCs w:val="24"/>
          <w:lang w:val="en-GB"/>
        </w:rPr>
      </w:pPr>
    </w:p>
    <w:p w:rsidR="00297FCA" w:rsidRPr="00B30DCD" w:rsidRDefault="00297FCA" w:rsidP="00297FCA">
      <w:pPr>
        <w:tabs>
          <w:tab w:val="left" w:pos="2552"/>
        </w:tabs>
        <w:spacing w:after="0"/>
        <w:ind w:left="2549" w:hanging="2549"/>
        <w:rPr>
          <w:rFonts w:ascii="Times New Roman" w:hAnsi="Times New Roman"/>
          <w:sz w:val="24"/>
          <w:szCs w:val="24"/>
          <w:lang w:val="en-GB"/>
        </w:rPr>
      </w:pPr>
    </w:p>
    <w:p w:rsidR="00297FCA" w:rsidRPr="00B30DCD" w:rsidRDefault="00297FCA" w:rsidP="00297FCA">
      <w:pPr>
        <w:tabs>
          <w:tab w:val="left" w:pos="284"/>
        </w:tabs>
        <w:spacing w:after="0"/>
        <w:jc w:val="center"/>
        <w:rPr>
          <w:rFonts w:ascii="Times New Roman" w:hAnsi="Times New Roman"/>
          <w:b/>
          <w:sz w:val="24"/>
          <w:szCs w:val="24"/>
          <w:lang w:val="en-GB"/>
        </w:rPr>
      </w:pPr>
      <w:r w:rsidRPr="00B30DCD">
        <w:rPr>
          <w:rFonts w:ascii="Times New Roman" w:hAnsi="Times New Roman"/>
          <w:b/>
          <w:sz w:val="24"/>
          <w:szCs w:val="24"/>
          <w:lang w:val="en-GB"/>
        </w:rPr>
        <w:t xml:space="preserve">VISA CENTRES PROPOSED TO BE ESTABLISHED AND MANAGED BY THE PROVIDER </w:t>
      </w:r>
    </w:p>
    <w:p w:rsidR="00297FCA" w:rsidRPr="00B30DCD" w:rsidRDefault="00297FCA" w:rsidP="00297FCA">
      <w:pPr>
        <w:pStyle w:val="ListParagraph"/>
        <w:tabs>
          <w:tab w:val="left" w:pos="284"/>
        </w:tabs>
        <w:spacing w:after="0"/>
        <w:ind w:left="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Table 1. States and cities that are specified in Clause 2.1 of the invitation and wherein the Provider is bound to establish and manage visa centres</w:t>
      </w:r>
    </w:p>
    <w:p w:rsidR="00297FCA" w:rsidRPr="00B30DCD" w:rsidRDefault="00297FCA" w:rsidP="00297FCA">
      <w:pPr>
        <w:pStyle w:val="ListParagraph"/>
        <w:tabs>
          <w:tab w:val="left" w:pos="284"/>
        </w:tabs>
        <w:spacing w:after="0"/>
        <w:ind w:left="0"/>
        <w:rPr>
          <w:rFonts w:ascii="Times New Roman" w:hAnsi="Times New Roman"/>
          <w:b/>
          <w:sz w:val="24"/>
          <w:szCs w:val="24"/>
          <w:lang w:val="en-GB"/>
        </w:rPr>
      </w:pPr>
    </w:p>
    <w:tbl>
      <w:tblPr>
        <w:tblStyle w:val="GridTable1Light11"/>
        <w:tblW w:w="9488" w:type="dxa"/>
        <w:tblLook w:val="04A0" w:firstRow="1" w:lastRow="0" w:firstColumn="1" w:lastColumn="0" w:noHBand="0" w:noVBand="1"/>
      </w:tblPr>
      <w:tblGrid>
        <w:gridCol w:w="988"/>
        <w:gridCol w:w="2534"/>
        <w:gridCol w:w="2997"/>
        <w:gridCol w:w="2969"/>
      </w:tblGrid>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rsidR="00F20E11" w:rsidRPr="00F20E11" w:rsidRDefault="00F20E11" w:rsidP="00F20E11">
            <w:pPr>
              <w:spacing w:after="0"/>
              <w:jc w:val="center"/>
              <w:rPr>
                <w:rFonts w:ascii="Times New Roman" w:eastAsia="Calibri" w:hAnsi="Times New Roman"/>
                <w:lang w:val="en-GB" w:eastAsia="en-US"/>
              </w:rPr>
            </w:pPr>
            <w:r w:rsidRPr="00F20E11">
              <w:rPr>
                <w:rFonts w:ascii="Times New Roman" w:eastAsia="Calibri" w:hAnsi="Times New Roman"/>
                <w:lang w:val="en-GB" w:eastAsia="en-US"/>
              </w:rPr>
              <w:t>Ref. No.</w:t>
            </w:r>
          </w:p>
        </w:tc>
        <w:tc>
          <w:tcPr>
            <w:tcW w:w="2534" w:type="dxa"/>
            <w:shd w:val="clear" w:color="auto" w:fill="D9D9D9" w:themeFill="background1" w:themeFillShade="D9"/>
            <w:hideMark/>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F20E11">
              <w:rPr>
                <w:rFonts w:ascii="Times New Roman" w:eastAsia="Calibri" w:hAnsi="Times New Roman"/>
                <w:lang w:val="en-GB" w:eastAsia="en-US"/>
              </w:rPr>
              <w:t>State</w:t>
            </w:r>
          </w:p>
        </w:tc>
        <w:tc>
          <w:tcPr>
            <w:tcW w:w="2997" w:type="dxa"/>
            <w:shd w:val="clear" w:color="auto" w:fill="D9D9D9" w:themeFill="background1" w:themeFillShade="D9"/>
            <w:hideMark/>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F20E11">
              <w:rPr>
                <w:rFonts w:ascii="Times New Roman" w:eastAsia="Calibri" w:hAnsi="Times New Roman"/>
                <w:lang w:val="en-GB" w:eastAsia="en-US"/>
              </w:rPr>
              <w:t>Mandatory city (-ies)</w:t>
            </w:r>
          </w:p>
        </w:tc>
        <w:tc>
          <w:tcPr>
            <w:tcW w:w="2969" w:type="dxa"/>
            <w:shd w:val="clear" w:color="auto" w:fill="D9D9D9" w:themeFill="background1" w:themeFillShade="D9"/>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F20E11">
              <w:rPr>
                <w:rFonts w:ascii="Times New Roman" w:eastAsia="Calibri" w:hAnsi="Times New Roman"/>
                <w:lang w:val="en-GB" w:eastAsia="en-US"/>
              </w:rPr>
              <w:t>Confirmation of the Provider (with specification of the cities with established and managed visa centres)</w:t>
            </w: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bl>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177333" w:rsidRDefault="00297FCA" w:rsidP="00297FCA">
      <w:pPr>
        <w:spacing w:after="0"/>
        <w:rPr>
          <w:rFonts w:ascii="Times New Roman" w:hAnsi="Times New Roman"/>
          <w:lang w:val="en-GB"/>
        </w:rPr>
      </w:pPr>
      <w:r w:rsidRPr="00B30DCD">
        <w:rPr>
          <w:rFonts w:ascii="Times New Roman" w:hAnsi="Times New Roman"/>
          <w:sz w:val="24"/>
          <w:szCs w:val="24"/>
          <w:lang w:val="en-GB"/>
        </w:rPr>
        <w:tab/>
      </w:r>
      <w:r w:rsidRPr="00B30DCD">
        <w:rPr>
          <w:rFonts w:ascii="Times New Roman" w:hAnsi="Times New Roman"/>
          <w:sz w:val="24"/>
          <w:szCs w:val="24"/>
          <w:lang w:val="en-GB"/>
        </w:rPr>
        <w:tab/>
      </w:r>
      <w:r w:rsidRPr="00B30DCD">
        <w:rPr>
          <w:rFonts w:ascii="Times New Roman" w:hAnsi="Times New Roman"/>
          <w:sz w:val="24"/>
          <w:szCs w:val="24"/>
          <w:lang w:val="en-GB"/>
        </w:rPr>
        <w:tab/>
      </w:r>
      <w:r w:rsidRPr="00B30DCD">
        <w:rPr>
          <w:rFonts w:ascii="Times New Roman" w:hAnsi="Times New Roman"/>
          <w:lang w:val="en-GB"/>
        </w:rPr>
        <w:t>(name, surname and signature)</w:t>
      </w:r>
    </w:p>
    <w:p w:rsidR="00297FCA" w:rsidRPr="00177333" w:rsidRDefault="00297FCA" w:rsidP="00297FCA">
      <w:pPr>
        <w:pStyle w:val="ListParagraph"/>
        <w:tabs>
          <w:tab w:val="left" w:pos="284"/>
        </w:tabs>
        <w:spacing w:after="0"/>
        <w:ind w:left="0"/>
        <w:rPr>
          <w:rFonts w:ascii="Times New Roman" w:hAnsi="Times New Roman"/>
          <w:sz w:val="24"/>
          <w:szCs w:val="24"/>
          <w:lang w:val="en-GB"/>
        </w:rPr>
      </w:pPr>
    </w:p>
    <w:p w:rsidR="00297FCA" w:rsidRPr="00177333" w:rsidRDefault="00297FCA" w:rsidP="00297FCA">
      <w:pPr>
        <w:rPr>
          <w:rFonts w:ascii="Times New Roman" w:hAnsi="Times New Roman"/>
          <w:b/>
          <w:sz w:val="24"/>
          <w:szCs w:val="24"/>
          <w:lang w:val="en-GB"/>
        </w:rPr>
      </w:pPr>
      <w:r w:rsidRPr="00177333">
        <w:rPr>
          <w:rFonts w:ascii="Times New Roman" w:hAnsi="Times New Roman"/>
          <w:b/>
          <w:sz w:val="24"/>
          <w:szCs w:val="24"/>
          <w:lang w:val="en-GB"/>
        </w:rPr>
        <w:br w:type="page"/>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Table 2. The visa centres proposed to be established and managed by the Provider in the states specified in Clause 2.2 of the invitation</w:t>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tbl>
      <w:tblPr>
        <w:tblStyle w:val="GridTable1Light1"/>
        <w:tblW w:w="9493" w:type="dxa"/>
        <w:tblLook w:val="04A0" w:firstRow="1" w:lastRow="0" w:firstColumn="1" w:lastColumn="0" w:noHBand="0" w:noVBand="1"/>
      </w:tblPr>
      <w:tblGrid>
        <w:gridCol w:w="988"/>
        <w:gridCol w:w="4252"/>
        <w:gridCol w:w="425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4252"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4253"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City</w:t>
            </w: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bl>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B30DCD" w:rsidRDefault="00297FCA" w:rsidP="00297FCA">
      <w:pPr>
        <w:spacing w:after="0"/>
        <w:rPr>
          <w:rFonts w:ascii="Times New Roman" w:hAnsi="Times New Roman"/>
          <w:lang w:val="en-GB"/>
        </w:rPr>
      </w:pPr>
      <w:r w:rsidRPr="00B30DCD">
        <w:rPr>
          <w:rFonts w:ascii="Times New Roman" w:hAnsi="Times New Roman"/>
          <w:lang w:val="en-GB"/>
        </w:rPr>
        <w:t>(name, surname and signature)</w:t>
      </w: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pStyle w:val="ListParagraph"/>
        <w:tabs>
          <w:tab w:val="left" w:pos="284"/>
        </w:tabs>
        <w:spacing w:after="0"/>
        <w:rPr>
          <w:rFonts w:ascii="Times New Roman" w:hAnsi="Times New Roman"/>
          <w:sz w:val="24"/>
          <w:szCs w:val="24"/>
          <w:lang w:val="en-GB"/>
        </w:rPr>
      </w:pPr>
    </w:p>
    <w:p w:rsidR="00297FCA" w:rsidRPr="00B30DCD" w:rsidRDefault="00297FCA" w:rsidP="00297FCA">
      <w:pPr>
        <w:rPr>
          <w:rFonts w:ascii="Times New Roman" w:hAnsi="Times New Roman"/>
          <w:b/>
          <w:sz w:val="24"/>
          <w:szCs w:val="24"/>
          <w:lang w:val="en-GB"/>
        </w:rPr>
      </w:pPr>
      <w:r w:rsidRPr="00B30DCD">
        <w:rPr>
          <w:rFonts w:ascii="Times New Roman" w:hAnsi="Times New Roman"/>
          <w:b/>
          <w:sz w:val="24"/>
          <w:szCs w:val="24"/>
          <w:lang w:val="en-GB"/>
        </w:rPr>
        <w:br w:type="page"/>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Table 3. The visa centres proposed to be established and managed by the Provider in the states specified in Clause 2.3 of the invitation</w:t>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tbl>
      <w:tblPr>
        <w:tblStyle w:val="GridTable1Light1"/>
        <w:tblW w:w="9493" w:type="dxa"/>
        <w:tblLook w:val="04A0" w:firstRow="1" w:lastRow="0" w:firstColumn="1" w:lastColumn="0" w:noHBand="0" w:noVBand="1"/>
      </w:tblPr>
      <w:tblGrid>
        <w:gridCol w:w="988"/>
        <w:gridCol w:w="4252"/>
        <w:gridCol w:w="425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4252"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4253"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City</w:t>
            </w: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bl>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B30DCD" w:rsidRDefault="00297FCA" w:rsidP="00297FCA">
      <w:pPr>
        <w:spacing w:after="0"/>
        <w:rPr>
          <w:rFonts w:ascii="Times New Roman" w:hAnsi="Times New Roman"/>
          <w:lang w:val="en-GB"/>
        </w:rPr>
      </w:pPr>
      <w:r w:rsidRPr="00B30DCD">
        <w:rPr>
          <w:rFonts w:ascii="Times New Roman" w:hAnsi="Times New Roman"/>
          <w:lang w:val="en-GB"/>
        </w:rPr>
        <w:t>(name, surname and signature)</w:t>
      </w:r>
    </w:p>
    <w:p w:rsidR="00297FCA" w:rsidRPr="00B30DCD" w:rsidRDefault="00297FCA" w:rsidP="00297FCA">
      <w:pPr>
        <w:spacing w:after="0"/>
        <w:rPr>
          <w:rFonts w:ascii="Times New Roman" w:hAnsi="Times New Roman"/>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r w:rsidRPr="00B30DCD">
        <w:rPr>
          <w:rFonts w:ascii="Times New Roman" w:hAnsi="Times New Roman"/>
          <w:b/>
          <w:sz w:val="24"/>
          <w:szCs w:val="24"/>
          <w:lang w:val="en-GB"/>
        </w:rPr>
        <w:br w:type="page"/>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Table 4. The visa centres proposed to be established and managed by the Provider in the states and/or cities not specified in the invitation.</w:t>
      </w: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tbl>
      <w:tblPr>
        <w:tblStyle w:val="GridTable1Light1"/>
        <w:tblW w:w="9493" w:type="dxa"/>
        <w:tblLook w:val="04A0" w:firstRow="1" w:lastRow="0" w:firstColumn="1" w:lastColumn="0" w:noHBand="0" w:noVBand="1"/>
      </w:tblPr>
      <w:tblGrid>
        <w:gridCol w:w="988"/>
        <w:gridCol w:w="3260"/>
        <w:gridCol w:w="5245"/>
      </w:tblGrid>
      <w:tr w:rsidR="00297FCA" w:rsidRPr="00B30DCD" w:rsidTr="00687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3260"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5245" w:type="dxa"/>
            <w:shd w:val="clear" w:color="auto" w:fill="D9D9D9" w:themeFill="background1" w:themeFillShade="D9"/>
            <w:hideMark/>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City (-ies)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988" w:type="dxa"/>
          </w:tcPr>
          <w:p w:rsidR="00297FCA" w:rsidRPr="00B30DCD" w:rsidRDefault="00297FCA" w:rsidP="00687093">
            <w:pPr>
              <w:jc w:val="center"/>
              <w:rPr>
                <w:rFonts w:ascii="Times New Roman" w:eastAsia="Calibri" w:hAnsi="Times New Roman"/>
                <w:b w:val="0"/>
                <w:lang w:val="en-GB" w:eastAsia="en-US"/>
              </w:rPr>
            </w:pPr>
          </w:p>
        </w:tc>
        <w:tc>
          <w:tcPr>
            <w:tcW w:w="3260"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c>
          <w:tcPr>
            <w:tcW w:w="5245"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988" w:type="dxa"/>
          </w:tcPr>
          <w:p w:rsidR="00297FCA" w:rsidRPr="00B30DCD" w:rsidRDefault="00297FCA" w:rsidP="00687093">
            <w:pPr>
              <w:jc w:val="center"/>
              <w:rPr>
                <w:rFonts w:ascii="Times New Roman" w:eastAsia="Calibri" w:hAnsi="Times New Roman"/>
                <w:b w:val="0"/>
                <w:lang w:val="en-GB" w:eastAsia="en-US"/>
              </w:rPr>
            </w:pPr>
          </w:p>
        </w:tc>
        <w:tc>
          <w:tcPr>
            <w:tcW w:w="3260"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c>
          <w:tcPr>
            <w:tcW w:w="5245"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988" w:type="dxa"/>
          </w:tcPr>
          <w:p w:rsidR="00297FCA" w:rsidRPr="00B30DCD" w:rsidRDefault="00297FCA" w:rsidP="00687093">
            <w:pPr>
              <w:jc w:val="center"/>
              <w:rPr>
                <w:rFonts w:ascii="Times New Roman" w:eastAsia="Calibri" w:hAnsi="Times New Roman"/>
                <w:b w:val="0"/>
                <w:lang w:val="en-GB" w:eastAsia="en-US"/>
              </w:rPr>
            </w:pPr>
          </w:p>
        </w:tc>
        <w:tc>
          <w:tcPr>
            <w:tcW w:w="3260"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c>
          <w:tcPr>
            <w:tcW w:w="5245"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r>
    </w:tbl>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B30DCD" w:rsidRDefault="00297FCA" w:rsidP="00297FCA">
      <w:pPr>
        <w:spacing w:after="0"/>
        <w:rPr>
          <w:rFonts w:ascii="Times New Roman" w:hAnsi="Times New Roman"/>
          <w:b/>
          <w:sz w:val="24"/>
          <w:szCs w:val="24"/>
          <w:lang w:val="en-GB"/>
        </w:rPr>
      </w:pPr>
      <w:r w:rsidRPr="00B30DCD">
        <w:rPr>
          <w:rFonts w:ascii="Times New Roman" w:hAnsi="Times New Roman"/>
          <w:lang w:val="en-GB"/>
        </w:rPr>
        <w:t>(name, surname and signature)</w:t>
      </w:r>
    </w:p>
    <w:p w:rsidR="00297FCA" w:rsidRPr="00B30DCD" w:rsidRDefault="00297FCA" w:rsidP="00297FCA">
      <w:pPr>
        <w:rPr>
          <w:szCs w:val="24"/>
          <w:lang w:val="en-GB"/>
        </w:rPr>
      </w:pP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p>
    <w:p w:rsidR="001F0BFB" w:rsidRPr="00297FCA" w:rsidRDefault="001F0BFB" w:rsidP="00297FCA">
      <w:pPr>
        <w:rPr>
          <w:szCs w:val="24"/>
        </w:rPr>
      </w:pPr>
    </w:p>
    <w:sectPr w:rsidR="001F0BFB" w:rsidRPr="00297FCA" w:rsidSect="00A008E4">
      <w:headerReference w:type="default" r:id="rId12"/>
      <w:headerReference w:type="firs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766" w:rsidRDefault="00AD2766" w:rsidP="006439D2">
      <w:pPr>
        <w:spacing w:after="0" w:line="240" w:lineRule="auto"/>
      </w:pPr>
      <w:r>
        <w:separator/>
      </w:r>
    </w:p>
  </w:endnote>
  <w:endnote w:type="continuationSeparator" w:id="0">
    <w:p w:rsidR="00AD2766" w:rsidRDefault="00AD2766" w:rsidP="0064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766" w:rsidRDefault="00AD2766" w:rsidP="006439D2">
      <w:pPr>
        <w:spacing w:after="0" w:line="240" w:lineRule="auto"/>
      </w:pPr>
      <w:r>
        <w:separator/>
      </w:r>
    </w:p>
  </w:footnote>
  <w:footnote w:type="continuationSeparator" w:id="0">
    <w:p w:rsidR="00AD2766" w:rsidRDefault="00AD2766" w:rsidP="006439D2">
      <w:pPr>
        <w:spacing w:after="0" w:line="240" w:lineRule="auto"/>
      </w:pPr>
      <w:r>
        <w:continuationSeparator/>
      </w:r>
    </w:p>
  </w:footnote>
  <w:footnote w:id="1">
    <w:p w:rsidR="002D3F82" w:rsidRPr="006576F8" w:rsidRDefault="002D3F82" w:rsidP="00297FCA">
      <w:pPr>
        <w:pStyle w:val="FootnoteText"/>
        <w:rPr>
          <w:rFonts w:ascii="Times New Roman" w:hAnsi="Times New Roman"/>
          <w:lang w:val="en-GB"/>
        </w:rPr>
      </w:pPr>
      <w:r w:rsidRPr="00B30DCD">
        <w:rPr>
          <w:rStyle w:val="FootnoteReference"/>
          <w:rFonts w:ascii="Times New Roman" w:hAnsi="Times New Roman"/>
          <w:lang w:val="en-GB"/>
        </w:rPr>
        <w:footnoteRef/>
      </w:r>
      <w:r w:rsidRPr="00B30DCD">
        <w:rPr>
          <w:rFonts w:ascii="Times New Roman" w:hAnsi="Times New Roman"/>
          <w:lang w:val="en-GB"/>
        </w:rPr>
        <w:t xml:space="preserve"> The Ministry of Foreign Affairs reserves the right to change one or a few specified Lithuanian Visa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8390"/>
      <w:docPartObj>
        <w:docPartGallery w:val="Page Numbers (Top of Page)"/>
        <w:docPartUnique/>
      </w:docPartObj>
    </w:sdtPr>
    <w:sdtEndPr>
      <w:rPr>
        <w:noProof/>
      </w:rPr>
    </w:sdtEndPr>
    <w:sdtContent>
      <w:p w:rsidR="002D3F82" w:rsidRDefault="002D3F82">
        <w:pPr>
          <w:pStyle w:val="Header"/>
          <w:jc w:val="center"/>
        </w:pPr>
        <w:r>
          <w:fldChar w:fldCharType="begin"/>
        </w:r>
        <w:r>
          <w:instrText xml:space="preserve"> PAGE   \* MERGEFORMAT </w:instrText>
        </w:r>
        <w:r>
          <w:fldChar w:fldCharType="separate"/>
        </w:r>
        <w:r w:rsidR="00DC46DB">
          <w:rPr>
            <w:noProof/>
          </w:rPr>
          <w:t>5</w:t>
        </w:r>
        <w:r>
          <w:rPr>
            <w:noProof/>
          </w:rPr>
          <w:fldChar w:fldCharType="end"/>
        </w:r>
      </w:p>
    </w:sdtContent>
  </w:sdt>
  <w:p w:rsidR="002D3F82" w:rsidRPr="00CA2E4C" w:rsidRDefault="002D3F82" w:rsidP="00CA2E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82" w:rsidRPr="00F8313F" w:rsidRDefault="002D3F82" w:rsidP="00F8313F">
    <w:pPr>
      <w:pStyle w:val="Header"/>
      <w:jc w:val="right"/>
      <w:rPr>
        <w:i/>
      </w:rPr>
    </w:pPr>
    <w:r w:rsidRPr="00F8313F">
      <w:rPr>
        <w:i/>
      </w:rPr>
      <w:t>/Translation from Lithuanian/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1ACB"/>
    <w:multiLevelType w:val="hybridMultilevel"/>
    <w:tmpl w:val="C134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6396F"/>
    <w:multiLevelType w:val="hybridMultilevel"/>
    <w:tmpl w:val="372E4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A606D8"/>
    <w:multiLevelType w:val="hybridMultilevel"/>
    <w:tmpl w:val="176A8F6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4C713E01"/>
    <w:multiLevelType w:val="hybridMultilevel"/>
    <w:tmpl w:val="F63AD878"/>
    <w:lvl w:ilvl="0" w:tplc="8DB26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A55566"/>
    <w:multiLevelType w:val="hybridMultilevel"/>
    <w:tmpl w:val="F684D0C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52B47CAC"/>
    <w:multiLevelType w:val="hybridMultilevel"/>
    <w:tmpl w:val="64C2F5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623735DF"/>
    <w:multiLevelType w:val="hybridMultilevel"/>
    <w:tmpl w:val="F88236B6"/>
    <w:lvl w:ilvl="0" w:tplc="5FF6CF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63A213AC"/>
    <w:multiLevelType w:val="hybridMultilevel"/>
    <w:tmpl w:val="C46268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9C0950"/>
    <w:multiLevelType w:val="hybridMultilevel"/>
    <w:tmpl w:val="09DA58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7D3A69A0"/>
    <w:multiLevelType w:val="hybridMultilevel"/>
    <w:tmpl w:val="7DAA6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5"/>
  </w:num>
  <w:num w:numId="5">
    <w:abstractNumId w:val="1"/>
  </w:num>
  <w:num w:numId="6">
    <w:abstractNumId w:val="6"/>
  </w:num>
  <w:num w:numId="7">
    <w:abstractNumId w:val="9"/>
  </w:num>
  <w:num w:numId="8">
    <w:abstractNumId w:val="7"/>
  </w:num>
  <w:num w:numId="9">
    <w:abstractNumId w:val="0"/>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14"/>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B0"/>
    <w:rsid w:val="00000DA7"/>
    <w:rsid w:val="00001C12"/>
    <w:rsid w:val="0000350C"/>
    <w:rsid w:val="000052BD"/>
    <w:rsid w:val="00005ADB"/>
    <w:rsid w:val="000061E5"/>
    <w:rsid w:val="00007BDC"/>
    <w:rsid w:val="00012C7C"/>
    <w:rsid w:val="00014C5A"/>
    <w:rsid w:val="00015FFA"/>
    <w:rsid w:val="00017865"/>
    <w:rsid w:val="00020056"/>
    <w:rsid w:val="0002015E"/>
    <w:rsid w:val="00022D54"/>
    <w:rsid w:val="00024807"/>
    <w:rsid w:val="00027101"/>
    <w:rsid w:val="00032832"/>
    <w:rsid w:val="00034B1E"/>
    <w:rsid w:val="00034C24"/>
    <w:rsid w:val="00036B65"/>
    <w:rsid w:val="00041152"/>
    <w:rsid w:val="000412A1"/>
    <w:rsid w:val="000424B7"/>
    <w:rsid w:val="0004286C"/>
    <w:rsid w:val="00044F71"/>
    <w:rsid w:val="0004597F"/>
    <w:rsid w:val="00046114"/>
    <w:rsid w:val="00046FEC"/>
    <w:rsid w:val="00051A71"/>
    <w:rsid w:val="00051F46"/>
    <w:rsid w:val="000521D4"/>
    <w:rsid w:val="00053C7A"/>
    <w:rsid w:val="00054256"/>
    <w:rsid w:val="00056146"/>
    <w:rsid w:val="00056958"/>
    <w:rsid w:val="0005769E"/>
    <w:rsid w:val="000600A6"/>
    <w:rsid w:val="00062ED4"/>
    <w:rsid w:val="000657DA"/>
    <w:rsid w:val="00066C20"/>
    <w:rsid w:val="00072327"/>
    <w:rsid w:val="0007619C"/>
    <w:rsid w:val="0008023A"/>
    <w:rsid w:val="000815D7"/>
    <w:rsid w:val="00082816"/>
    <w:rsid w:val="000829D9"/>
    <w:rsid w:val="00087AF3"/>
    <w:rsid w:val="0009228A"/>
    <w:rsid w:val="00092BBE"/>
    <w:rsid w:val="00094AA9"/>
    <w:rsid w:val="000966C9"/>
    <w:rsid w:val="000A0701"/>
    <w:rsid w:val="000A1E69"/>
    <w:rsid w:val="000A4B4A"/>
    <w:rsid w:val="000A4BF3"/>
    <w:rsid w:val="000A703B"/>
    <w:rsid w:val="000A7A46"/>
    <w:rsid w:val="000B2887"/>
    <w:rsid w:val="000B3C36"/>
    <w:rsid w:val="000B4DD8"/>
    <w:rsid w:val="000D1515"/>
    <w:rsid w:val="000D1670"/>
    <w:rsid w:val="000D423D"/>
    <w:rsid w:val="000D5DAD"/>
    <w:rsid w:val="000D6A6E"/>
    <w:rsid w:val="000E0CC1"/>
    <w:rsid w:val="000E0DB4"/>
    <w:rsid w:val="000E2B0E"/>
    <w:rsid w:val="000E5C1F"/>
    <w:rsid w:val="000E5C84"/>
    <w:rsid w:val="000E6708"/>
    <w:rsid w:val="000E704D"/>
    <w:rsid w:val="000F00DC"/>
    <w:rsid w:val="000F0C21"/>
    <w:rsid w:val="000F4E62"/>
    <w:rsid w:val="000F57E2"/>
    <w:rsid w:val="000F58AE"/>
    <w:rsid w:val="00100A86"/>
    <w:rsid w:val="00102AAE"/>
    <w:rsid w:val="0010363F"/>
    <w:rsid w:val="00104BFB"/>
    <w:rsid w:val="001116A1"/>
    <w:rsid w:val="0011517B"/>
    <w:rsid w:val="00115A63"/>
    <w:rsid w:val="00123481"/>
    <w:rsid w:val="001258C9"/>
    <w:rsid w:val="00125A81"/>
    <w:rsid w:val="00126114"/>
    <w:rsid w:val="00127E01"/>
    <w:rsid w:val="00130242"/>
    <w:rsid w:val="001312E9"/>
    <w:rsid w:val="00132B09"/>
    <w:rsid w:val="00132CE2"/>
    <w:rsid w:val="0013478C"/>
    <w:rsid w:val="00136077"/>
    <w:rsid w:val="001369DE"/>
    <w:rsid w:val="00147222"/>
    <w:rsid w:val="0015047D"/>
    <w:rsid w:val="00155E38"/>
    <w:rsid w:val="00156C62"/>
    <w:rsid w:val="00160E97"/>
    <w:rsid w:val="00161424"/>
    <w:rsid w:val="00163520"/>
    <w:rsid w:val="00165970"/>
    <w:rsid w:val="001736E7"/>
    <w:rsid w:val="00174D46"/>
    <w:rsid w:val="00175861"/>
    <w:rsid w:val="00177333"/>
    <w:rsid w:val="00177A3C"/>
    <w:rsid w:val="00182647"/>
    <w:rsid w:val="00182CA2"/>
    <w:rsid w:val="00183F44"/>
    <w:rsid w:val="00184D2F"/>
    <w:rsid w:val="00191662"/>
    <w:rsid w:val="001934BA"/>
    <w:rsid w:val="00193A07"/>
    <w:rsid w:val="00196B04"/>
    <w:rsid w:val="001A1871"/>
    <w:rsid w:val="001B0264"/>
    <w:rsid w:val="001B0677"/>
    <w:rsid w:val="001B1524"/>
    <w:rsid w:val="001B3DAD"/>
    <w:rsid w:val="001B43C3"/>
    <w:rsid w:val="001B5C28"/>
    <w:rsid w:val="001B6029"/>
    <w:rsid w:val="001C08CF"/>
    <w:rsid w:val="001C2E33"/>
    <w:rsid w:val="001C30C2"/>
    <w:rsid w:val="001C3BD2"/>
    <w:rsid w:val="001C688F"/>
    <w:rsid w:val="001C6EFE"/>
    <w:rsid w:val="001C7C6F"/>
    <w:rsid w:val="001D13E6"/>
    <w:rsid w:val="001D51D4"/>
    <w:rsid w:val="001D71BA"/>
    <w:rsid w:val="001D72E2"/>
    <w:rsid w:val="001D77DC"/>
    <w:rsid w:val="001D7A62"/>
    <w:rsid w:val="001E0F90"/>
    <w:rsid w:val="001E403E"/>
    <w:rsid w:val="001E71A7"/>
    <w:rsid w:val="001E7906"/>
    <w:rsid w:val="001F0BFB"/>
    <w:rsid w:val="001F2DCD"/>
    <w:rsid w:val="001F33C3"/>
    <w:rsid w:val="001F3DF8"/>
    <w:rsid w:val="001F5324"/>
    <w:rsid w:val="001F554D"/>
    <w:rsid w:val="001F6FA8"/>
    <w:rsid w:val="002001FA"/>
    <w:rsid w:val="00200627"/>
    <w:rsid w:val="002018A8"/>
    <w:rsid w:val="00201EEC"/>
    <w:rsid w:val="00202784"/>
    <w:rsid w:val="00202EA8"/>
    <w:rsid w:val="00203E44"/>
    <w:rsid w:val="0020438B"/>
    <w:rsid w:val="00204D50"/>
    <w:rsid w:val="00207CAC"/>
    <w:rsid w:val="002126C6"/>
    <w:rsid w:val="0021272B"/>
    <w:rsid w:val="0021596B"/>
    <w:rsid w:val="00216F0D"/>
    <w:rsid w:val="00217C0A"/>
    <w:rsid w:val="002212C0"/>
    <w:rsid w:val="00223A3D"/>
    <w:rsid w:val="00226A58"/>
    <w:rsid w:val="0022723A"/>
    <w:rsid w:val="002319FE"/>
    <w:rsid w:val="00232572"/>
    <w:rsid w:val="002354E2"/>
    <w:rsid w:val="00240A91"/>
    <w:rsid w:val="0024163F"/>
    <w:rsid w:val="00242F99"/>
    <w:rsid w:val="00244DE7"/>
    <w:rsid w:val="002459F9"/>
    <w:rsid w:val="00247A36"/>
    <w:rsid w:val="0025216B"/>
    <w:rsid w:val="00252C9D"/>
    <w:rsid w:val="00252FB7"/>
    <w:rsid w:val="00254D6A"/>
    <w:rsid w:val="00262519"/>
    <w:rsid w:val="00264FF0"/>
    <w:rsid w:val="00265B18"/>
    <w:rsid w:val="00265F37"/>
    <w:rsid w:val="00267C16"/>
    <w:rsid w:val="002744F7"/>
    <w:rsid w:val="00274B94"/>
    <w:rsid w:val="00276282"/>
    <w:rsid w:val="00277007"/>
    <w:rsid w:val="00277B0A"/>
    <w:rsid w:val="002822B0"/>
    <w:rsid w:val="002849EA"/>
    <w:rsid w:val="00284DB0"/>
    <w:rsid w:val="0028681D"/>
    <w:rsid w:val="00286993"/>
    <w:rsid w:val="00286D46"/>
    <w:rsid w:val="002872A4"/>
    <w:rsid w:val="002919A0"/>
    <w:rsid w:val="0029321A"/>
    <w:rsid w:val="00293358"/>
    <w:rsid w:val="0029497F"/>
    <w:rsid w:val="0029504F"/>
    <w:rsid w:val="00297119"/>
    <w:rsid w:val="00297FCA"/>
    <w:rsid w:val="002A30BA"/>
    <w:rsid w:val="002B3E4B"/>
    <w:rsid w:val="002B56C4"/>
    <w:rsid w:val="002B616B"/>
    <w:rsid w:val="002B62B9"/>
    <w:rsid w:val="002B7D26"/>
    <w:rsid w:val="002C146E"/>
    <w:rsid w:val="002C57DF"/>
    <w:rsid w:val="002D0914"/>
    <w:rsid w:val="002D211C"/>
    <w:rsid w:val="002D360D"/>
    <w:rsid w:val="002D3A45"/>
    <w:rsid w:val="002D3C8E"/>
    <w:rsid w:val="002D3F82"/>
    <w:rsid w:val="002D5633"/>
    <w:rsid w:val="002D75AC"/>
    <w:rsid w:val="002E2A4C"/>
    <w:rsid w:val="002E2C36"/>
    <w:rsid w:val="002E4296"/>
    <w:rsid w:val="002E4BA5"/>
    <w:rsid w:val="002E6DBB"/>
    <w:rsid w:val="002F1C82"/>
    <w:rsid w:val="002F3111"/>
    <w:rsid w:val="002F4C7B"/>
    <w:rsid w:val="002F59DF"/>
    <w:rsid w:val="002F7F10"/>
    <w:rsid w:val="002F7F2D"/>
    <w:rsid w:val="00302402"/>
    <w:rsid w:val="003024F2"/>
    <w:rsid w:val="00303ED7"/>
    <w:rsid w:val="00303F2E"/>
    <w:rsid w:val="0030634B"/>
    <w:rsid w:val="00307D38"/>
    <w:rsid w:val="003120BB"/>
    <w:rsid w:val="00312C50"/>
    <w:rsid w:val="003133FC"/>
    <w:rsid w:val="003146D8"/>
    <w:rsid w:val="003163C4"/>
    <w:rsid w:val="00317822"/>
    <w:rsid w:val="00317BE8"/>
    <w:rsid w:val="003205E8"/>
    <w:rsid w:val="00320B2C"/>
    <w:rsid w:val="00320CCF"/>
    <w:rsid w:val="00321B93"/>
    <w:rsid w:val="00323974"/>
    <w:rsid w:val="00325003"/>
    <w:rsid w:val="00325F30"/>
    <w:rsid w:val="00327F77"/>
    <w:rsid w:val="003316A6"/>
    <w:rsid w:val="003339D3"/>
    <w:rsid w:val="00335C3B"/>
    <w:rsid w:val="00337214"/>
    <w:rsid w:val="00337E73"/>
    <w:rsid w:val="0034434B"/>
    <w:rsid w:val="00346207"/>
    <w:rsid w:val="003463AC"/>
    <w:rsid w:val="0035034F"/>
    <w:rsid w:val="003504ED"/>
    <w:rsid w:val="00350939"/>
    <w:rsid w:val="00350A8F"/>
    <w:rsid w:val="0035327F"/>
    <w:rsid w:val="00353DFA"/>
    <w:rsid w:val="0035700C"/>
    <w:rsid w:val="003573F2"/>
    <w:rsid w:val="0035789A"/>
    <w:rsid w:val="0036067B"/>
    <w:rsid w:val="00361217"/>
    <w:rsid w:val="003615B8"/>
    <w:rsid w:val="00361FA2"/>
    <w:rsid w:val="003636FB"/>
    <w:rsid w:val="00366AE3"/>
    <w:rsid w:val="003674FF"/>
    <w:rsid w:val="003733AF"/>
    <w:rsid w:val="00376E47"/>
    <w:rsid w:val="00377CF1"/>
    <w:rsid w:val="00381D4B"/>
    <w:rsid w:val="00386956"/>
    <w:rsid w:val="003908BD"/>
    <w:rsid w:val="00391595"/>
    <w:rsid w:val="00391D37"/>
    <w:rsid w:val="00392BA4"/>
    <w:rsid w:val="0039396F"/>
    <w:rsid w:val="00394816"/>
    <w:rsid w:val="003A1213"/>
    <w:rsid w:val="003A2BBE"/>
    <w:rsid w:val="003A4721"/>
    <w:rsid w:val="003A55D8"/>
    <w:rsid w:val="003A6543"/>
    <w:rsid w:val="003B25FC"/>
    <w:rsid w:val="003B56C2"/>
    <w:rsid w:val="003C0609"/>
    <w:rsid w:val="003C49CE"/>
    <w:rsid w:val="003C4CA9"/>
    <w:rsid w:val="003C5492"/>
    <w:rsid w:val="003D168E"/>
    <w:rsid w:val="003D1B58"/>
    <w:rsid w:val="003D240B"/>
    <w:rsid w:val="003D3E3E"/>
    <w:rsid w:val="003D6A2E"/>
    <w:rsid w:val="003E3FE1"/>
    <w:rsid w:val="003E4BB5"/>
    <w:rsid w:val="003F1A1D"/>
    <w:rsid w:val="003F246F"/>
    <w:rsid w:val="003F390B"/>
    <w:rsid w:val="003F57A6"/>
    <w:rsid w:val="003F6114"/>
    <w:rsid w:val="003F74EB"/>
    <w:rsid w:val="00400F2F"/>
    <w:rsid w:val="004020F5"/>
    <w:rsid w:val="00403204"/>
    <w:rsid w:val="00407C2E"/>
    <w:rsid w:val="00412762"/>
    <w:rsid w:val="00413451"/>
    <w:rsid w:val="00415163"/>
    <w:rsid w:val="004177C0"/>
    <w:rsid w:val="0042052F"/>
    <w:rsid w:val="00422EEB"/>
    <w:rsid w:val="00423510"/>
    <w:rsid w:val="00424644"/>
    <w:rsid w:val="00425BB1"/>
    <w:rsid w:val="00427544"/>
    <w:rsid w:val="00427E21"/>
    <w:rsid w:val="004360E0"/>
    <w:rsid w:val="0043660F"/>
    <w:rsid w:val="0044085D"/>
    <w:rsid w:val="00440CC6"/>
    <w:rsid w:val="00440FC6"/>
    <w:rsid w:val="00444D39"/>
    <w:rsid w:val="00445C9F"/>
    <w:rsid w:val="00450BAA"/>
    <w:rsid w:val="004510C8"/>
    <w:rsid w:val="004569E5"/>
    <w:rsid w:val="004628E4"/>
    <w:rsid w:val="00467BAB"/>
    <w:rsid w:val="00470120"/>
    <w:rsid w:val="0047170E"/>
    <w:rsid w:val="00474C72"/>
    <w:rsid w:val="0048034F"/>
    <w:rsid w:val="00483595"/>
    <w:rsid w:val="004852EB"/>
    <w:rsid w:val="004875EA"/>
    <w:rsid w:val="0049012A"/>
    <w:rsid w:val="00491B59"/>
    <w:rsid w:val="004925FF"/>
    <w:rsid w:val="0049324C"/>
    <w:rsid w:val="00496F64"/>
    <w:rsid w:val="004A4CA0"/>
    <w:rsid w:val="004A5686"/>
    <w:rsid w:val="004A5DA4"/>
    <w:rsid w:val="004B0F7A"/>
    <w:rsid w:val="004B1863"/>
    <w:rsid w:val="004B224C"/>
    <w:rsid w:val="004B2F7A"/>
    <w:rsid w:val="004C0AF9"/>
    <w:rsid w:val="004C3B2E"/>
    <w:rsid w:val="004D28A7"/>
    <w:rsid w:val="004D53D2"/>
    <w:rsid w:val="004E034A"/>
    <w:rsid w:val="004E0E45"/>
    <w:rsid w:val="004E153B"/>
    <w:rsid w:val="004E658A"/>
    <w:rsid w:val="004F37E0"/>
    <w:rsid w:val="004F3DE2"/>
    <w:rsid w:val="004F40E6"/>
    <w:rsid w:val="004F4593"/>
    <w:rsid w:val="004F53F2"/>
    <w:rsid w:val="004F62D3"/>
    <w:rsid w:val="004F7F73"/>
    <w:rsid w:val="00500C63"/>
    <w:rsid w:val="005010C1"/>
    <w:rsid w:val="00503029"/>
    <w:rsid w:val="00504B60"/>
    <w:rsid w:val="0050612C"/>
    <w:rsid w:val="005120C9"/>
    <w:rsid w:val="00514C8B"/>
    <w:rsid w:val="0051567E"/>
    <w:rsid w:val="00516647"/>
    <w:rsid w:val="005178CE"/>
    <w:rsid w:val="00520BB2"/>
    <w:rsid w:val="00521889"/>
    <w:rsid w:val="0052327E"/>
    <w:rsid w:val="00524371"/>
    <w:rsid w:val="0052442E"/>
    <w:rsid w:val="00532989"/>
    <w:rsid w:val="00532F8D"/>
    <w:rsid w:val="00534821"/>
    <w:rsid w:val="005409A7"/>
    <w:rsid w:val="00542CC0"/>
    <w:rsid w:val="00543EA0"/>
    <w:rsid w:val="005454D4"/>
    <w:rsid w:val="00545D58"/>
    <w:rsid w:val="00547BBD"/>
    <w:rsid w:val="00550C34"/>
    <w:rsid w:val="00552231"/>
    <w:rsid w:val="00553EA4"/>
    <w:rsid w:val="00555933"/>
    <w:rsid w:val="005568B8"/>
    <w:rsid w:val="005673F8"/>
    <w:rsid w:val="00567ECF"/>
    <w:rsid w:val="00570FA1"/>
    <w:rsid w:val="00572EDC"/>
    <w:rsid w:val="0057442E"/>
    <w:rsid w:val="00576FFB"/>
    <w:rsid w:val="005804EA"/>
    <w:rsid w:val="00580A1D"/>
    <w:rsid w:val="005820D8"/>
    <w:rsid w:val="00583901"/>
    <w:rsid w:val="00583B38"/>
    <w:rsid w:val="00586409"/>
    <w:rsid w:val="005933C1"/>
    <w:rsid w:val="00593C31"/>
    <w:rsid w:val="005945D2"/>
    <w:rsid w:val="005956EB"/>
    <w:rsid w:val="005A4894"/>
    <w:rsid w:val="005A5CE2"/>
    <w:rsid w:val="005A6BBF"/>
    <w:rsid w:val="005A7157"/>
    <w:rsid w:val="005B0430"/>
    <w:rsid w:val="005B2A46"/>
    <w:rsid w:val="005B4EFE"/>
    <w:rsid w:val="005B4F27"/>
    <w:rsid w:val="005C0306"/>
    <w:rsid w:val="005C0E15"/>
    <w:rsid w:val="005C1073"/>
    <w:rsid w:val="005C17A1"/>
    <w:rsid w:val="005C33F3"/>
    <w:rsid w:val="005C7BDE"/>
    <w:rsid w:val="005D1086"/>
    <w:rsid w:val="005D1DCD"/>
    <w:rsid w:val="005D63B2"/>
    <w:rsid w:val="005D6B9F"/>
    <w:rsid w:val="005D710C"/>
    <w:rsid w:val="005E0C66"/>
    <w:rsid w:val="005E1014"/>
    <w:rsid w:val="005E1D7A"/>
    <w:rsid w:val="005E255D"/>
    <w:rsid w:val="005E34A3"/>
    <w:rsid w:val="005F2493"/>
    <w:rsid w:val="005F2868"/>
    <w:rsid w:val="0060086B"/>
    <w:rsid w:val="006018E2"/>
    <w:rsid w:val="00603798"/>
    <w:rsid w:val="0061030E"/>
    <w:rsid w:val="006112BF"/>
    <w:rsid w:val="00611738"/>
    <w:rsid w:val="00611AD4"/>
    <w:rsid w:val="0061246A"/>
    <w:rsid w:val="0061565F"/>
    <w:rsid w:val="006170AE"/>
    <w:rsid w:val="00617D8D"/>
    <w:rsid w:val="00626215"/>
    <w:rsid w:val="00634DD7"/>
    <w:rsid w:val="00635C33"/>
    <w:rsid w:val="0063729F"/>
    <w:rsid w:val="006373F9"/>
    <w:rsid w:val="0064031F"/>
    <w:rsid w:val="006407AB"/>
    <w:rsid w:val="00640FDE"/>
    <w:rsid w:val="00641EDF"/>
    <w:rsid w:val="006425F4"/>
    <w:rsid w:val="006439D2"/>
    <w:rsid w:val="00645414"/>
    <w:rsid w:val="00645E4A"/>
    <w:rsid w:val="006560F8"/>
    <w:rsid w:val="00657576"/>
    <w:rsid w:val="006661F3"/>
    <w:rsid w:val="0066698D"/>
    <w:rsid w:val="00666C85"/>
    <w:rsid w:val="00667080"/>
    <w:rsid w:val="006674D4"/>
    <w:rsid w:val="00673DF5"/>
    <w:rsid w:val="00674141"/>
    <w:rsid w:val="0067576F"/>
    <w:rsid w:val="006761A6"/>
    <w:rsid w:val="006761C4"/>
    <w:rsid w:val="00681476"/>
    <w:rsid w:val="00681A69"/>
    <w:rsid w:val="00681D3F"/>
    <w:rsid w:val="00682505"/>
    <w:rsid w:val="006842FC"/>
    <w:rsid w:val="00687093"/>
    <w:rsid w:val="006909B9"/>
    <w:rsid w:val="00691B60"/>
    <w:rsid w:val="00693A60"/>
    <w:rsid w:val="00694F9D"/>
    <w:rsid w:val="00695A4B"/>
    <w:rsid w:val="00695EF2"/>
    <w:rsid w:val="00697729"/>
    <w:rsid w:val="006A2965"/>
    <w:rsid w:val="006A657B"/>
    <w:rsid w:val="006B13B1"/>
    <w:rsid w:val="006B2637"/>
    <w:rsid w:val="006B35C2"/>
    <w:rsid w:val="006B7F68"/>
    <w:rsid w:val="006C14A7"/>
    <w:rsid w:val="006C2061"/>
    <w:rsid w:val="006C6C72"/>
    <w:rsid w:val="006C77A7"/>
    <w:rsid w:val="006D521A"/>
    <w:rsid w:val="006D7484"/>
    <w:rsid w:val="006E07FA"/>
    <w:rsid w:val="006E377A"/>
    <w:rsid w:val="006E4D03"/>
    <w:rsid w:val="006E758F"/>
    <w:rsid w:val="006F0BE9"/>
    <w:rsid w:val="006F23C2"/>
    <w:rsid w:val="006F32D6"/>
    <w:rsid w:val="006F4FA7"/>
    <w:rsid w:val="00700163"/>
    <w:rsid w:val="0070084E"/>
    <w:rsid w:val="00701675"/>
    <w:rsid w:val="0070181F"/>
    <w:rsid w:val="0070235E"/>
    <w:rsid w:val="00704061"/>
    <w:rsid w:val="0070697C"/>
    <w:rsid w:val="007106CD"/>
    <w:rsid w:val="00711A2C"/>
    <w:rsid w:val="00711AE7"/>
    <w:rsid w:val="0071327C"/>
    <w:rsid w:val="007140BB"/>
    <w:rsid w:val="007141BC"/>
    <w:rsid w:val="0071618D"/>
    <w:rsid w:val="007164BC"/>
    <w:rsid w:val="00717D5A"/>
    <w:rsid w:val="00720EA4"/>
    <w:rsid w:val="007241A7"/>
    <w:rsid w:val="00724F71"/>
    <w:rsid w:val="00727260"/>
    <w:rsid w:val="007274CA"/>
    <w:rsid w:val="0073082C"/>
    <w:rsid w:val="00731A0E"/>
    <w:rsid w:val="00732AEA"/>
    <w:rsid w:val="00733C2A"/>
    <w:rsid w:val="0073748F"/>
    <w:rsid w:val="00741334"/>
    <w:rsid w:val="007436F5"/>
    <w:rsid w:val="00744C02"/>
    <w:rsid w:val="007457B8"/>
    <w:rsid w:val="00751037"/>
    <w:rsid w:val="007513F8"/>
    <w:rsid w:val="00752257"/>
    <w:rsid w:val="0075389D"/>
    <w:rsid w:val="0075450C"/>
    <w:rsid w:val="00755DC4"/>
    <w:rsid w:val="007561DB"/>
    <w:rsid w:val="007571BE"/>
    <w:rsid w:val="007574C3"/>
    <w:rsid w:val="007578D1"/>
    <w:rsid w:val="00760483"/>
    <w:rsid w:val="007615F6"/>
    <w:rsid w:val="00761BB9"/>
    <w:rsid w:val="0076487B"/>
    <w:rsid w:val="00764BD4"/>
    <w:rsid w:val="00773860"/>
    <w:rsid w:val="00773B5F"/>
    <w:rsid w:val="00777193"/>
    <w:rsid w:val="007817E0"/>
    <w:rsid w:val="00782CC0"/>
    <w:rsid w:val="0079269A"/>
    <w:rsid w:val="007928E8"/>
    <w:rsid w:val="007A04B5"/>
    <w:rsid w:val="007A1DBA"/>
    <w:rsid w:val="007A52C2"/>
    <w:rsid w:val="007B030B"/>
    <w:rsid w:val="007B0896"/>
    <w:rsid w:val="007B38D9"/>
    <w:rsid w:val="007B3DAE"/>
    <w:rsid w:val="007B3FBF"/>
    <w:rsid w:val="007B4D9D"/>
    <w:rsid w:val="007B6DE7"/>
    <w:rsid w:val="007B7140"/>
    <w:rsid w:val="007C09F7"/>
    <w:rsid w:val="007C0B36"/>
    <w:rsid w:val="007C32DF"/>
    <w:rsid w:val="007C3601"/>
    <w:rsid w:val="007C485B"/>
    <w:rsid w:val="007C4B7E"/>
    <w:rsid w:val="007C5DC4"/>
    <w:rsid w:val="007C6385"/>
    <w:rsid w:val="007C6EEF"/>
    <w:rsid w:val="007D2023"/>
    <w:rsid w:val="007D2C8F"/>
    <w:rsid w:val="007D3AC3"/>
    <w:rsid w:val="007D7053"/>
    <w:rsid w:val="007D7785"/>
    <w:rsid w:val="007E0F0B"/>
    <w:rsid w:val="007E1264"/>
    <w:rsid w:val="007E2360"/>
    <w:rsid w:val="007E32BA"/>
    <w:rsid w:val="007E4CD9"/>
    <w:rsid w:val="007E4D5F"/>
    <w:rsid w:val="007E732C"/>
    <w:rsid w:val="007E77A5"/>
    <w:rsid w:val="007F11D5"/>
    <w:rsid w:val="007F1B00"/>
    <w:rsid w:val="007F2D6F"/>
    <w:rsid w:val="007F4436"/>
    <w:rsid w:val="007F638F"/>
    <w:rsid w:val="0080573A"/>
    <w:rsid w:val="00807806"/>
    <w:rsid w:val="00810630"/>
    <w:rsid w:val="008125F8"/>
    <w:rsid w:val="0081396B"/>
    <w:rsid w:val="00815207"/>
    <w:rsid w:val="00816108"/>
    <w:rsid w:val="00816135"/>
    <w:rsid w:val="0081623F"/>
    <w:rsid w:val="00816E82"/>
    <w:rsid w:val="00821A9E"/>
    <w:rsid w:val="00821AFC"/>
    <w:rsid w:val="00824365"/>
    <w:rsid w:val="008253FE"/>
    <w:rsid w:val="00825ABB"/>
    <w:rsid w:val="008265C2"/>
    <w:rsid w:val="00827E5F"/>
    <w:rsid w:val="008307C7"/>
    <w:rsid w:val="00836C13"/>
    <w:rsid w:val="008419DD"/>
    <w:rsid w:val="00843DB6"/>
    <w:rsid w:val="00844038"/>
    <w:rsid w:val="00844B51"/>
    <w:rsid w:val="00845389"/>
    <w:rsid w:val="00850C91"/>
    <w:rsid w:val="00850C9E"/>
    <w:rsid w:val="0085458A"/>
    <w:rsid w:val="0085775E"/>
    <w:rsid w:val="00860DD8"/>
    <w:rsid w:val="0086160D"/>
    <w:rsid w:val="00862C65"/>
    <w:rsid w:val="00866801"/>
    <w:rsid w:val="00867840"/>
    <w:rsid w:val="00872EAD"/>
    <w:rsid w:val="00876061"/>
    <w:rsid w:val="008775BF"/>
    <w:rsid w:val="00880542"/>
    <w:rsid w:val="00884B30"/>
    <w:rsid w:val="00886296"/>
    <w:rsid w:val="00887F52"/>
    <w:rsid w:val="008904CE"/>
    <w:rsid w:val="00894566"/>
    <w:rsid w:val="00894D83"/>
    <w:rsid w:val="008A2D19"/>
    <w:rsid w:val="008A3880"/>
    <w:rsid w:val="008A53A4"/>
    <w:rsid w:val="008A7EB1"/>
    <w:rsid w:val="008B08CC"/>
    <w:rsid w:val="008B14B5"/>
    <w:rsid w:val="008B337A"/>
    <w:rsid w:val="008B3835"/>
    <w:rsid w:val="008B38A3"/>
    <w:rsid w:val="008B49FB"/>
    <w:rsid w:val="008B4E00"/>
    <w:rsid w:val="008B5FDA"/>
    <w:rsid w:val="008B618A"/>
    <w:rsid w:val="008B7AF0"/>
    <w:rsid w:val="008C02F8"/>
    <w:rsid w:val="008C0BD3"/>
    <w:rsid w:val="008C1654"/>
    <w:rsid w:val="008C296F"/>
    <w:rsid w:val="008C3455"/>
    <w:rsid w:val="008C6E33"/>
    <w:rsid w:val="008C7037"/>
    <w:rsid w:val="008C72DA"/>
    <w:rsid w:val="008D12E7"/>
    <w:rsid w:val="008D1C08"/>
    <w:rsid w:val="008D3DD3"/>
    <w:rsid w:val="008D58B8"/>
    <w:rsid w:val="008D5DB8"/>
    <w:rsid w:val="008D610B"/>
    <w:rsid w:val="008E0EED"/>
    <w:rsid w:val="008E1956"/>
    <w:rsid w:val="008E5BF8"/>
    <w:rsid w:val="008E6556"/>
    <w:rsid w:val="008E6EC8"/>
    <w:rsid w:val="008F07F1"/>
    <w:rsid w:val="008F0B71"/>
    <w:rsid w:val="008F2F54"/>
    <w:rsid w:val="008F3F1A"/>
    <w:rsid w:val="008F4DC4"/>
    <w:rsid w:val="008F6063"/>
    <w:rsid w:val="00901485"/>
    <w:rsid w:val="0090159B"/>
    <w:rsid w:val="00901746"/>
    <w:rsid w:val="00904BAA"/>
    <w:rsid w:val="00907AB6"/>
    <w:rsid w:val="009107A4"/>
    <w:rsid w:val="00911321"/>
    <w:rsid w:val="00914312"/>
    <w:rsid w:val="009143FD"/>
    <w:rsid w:val="00914947"/>
    <w:rsid w:val="00916685"/>
    <w:rsid w:val="00920A55"/>
    <w:rsid w:val="00921015"/>
    <w:rsid w:val="00921E1F"/>
    <w:rsid w:val="0092378B"/>
    <w:rsid w:val="00926948"/>
    <w:rsid w:val="00927705"/>
    <w:rsid w:val="00930454"/>
    <w:rsid w:val="00933DF7"/>
    <w:rsid w:val="009341DC"/>
    <w:rsid w:val="00940C5D"/>
    <w:rsid w:val="00941D32"/>
    <w:rsid w:val="00941E55"/>
    <w:rsid w:val="00941ECF"/>
    <w:rsid w:val="00942D44"/>
    <w:rsid w:val="00943604"/>
    <w:rsid w:val="00943E66"/>
    <w:rsid w:val="00944053"/>
    <w:rsid w:val="009441B5"/>
    <w:rsid w:val="00947D4C"/>
    <w:rsid w:val="009503ED"/>
    <w:rsid w:val="00954147"/>
    <w:rsid w:val="00960670"/>
    <w:rsid w:val="00960C10"/>
    <w:rsid w:val="00964BC3"/>
    <w:rsid w:val="0096610C"/>
    <w:rsid w:val="009734BD"/>
    <w:rsid w:val="00974379"/>
    <w:rsid w:val="00974C9D"/>
    <w:rsid w:val="00975165"/>
    <w:rsid w:val="0097780B"/>
    <w:rsid w:val="00977E63"/>
    <w:rsid w:val="00980172"/>
    <w:rsid w:val="00981622"/>
    <w:rsid w:val="00984804"/>
    <w:rsid w:val="009861FA"/>
    <w:rsid w:val="0098625C"/>
    <w:rsid w:val="009904D0"/>
    <w:rsid w:val="00992686"/>
    <w:rsid w:val="009939B5"/>
    <w:rsid w:val="009A1C8A"/>
    <w:rsid w:val="009A25E8"/>
    <w:rsid w:val="009A42F6"/>
    <w:rsid w:val="009B2A8C"/>
    <w:rsid w:val="009B3322"/>
    <w:rsid w:val="009B357F"/>
    <w:rsid w:val="009B52EE"/>
    <w:rsid w:val="009B5603"/>
    <w:rsid w:val="009B5F3D"/>
    <w:rsid w:val="009C104B"/>
    <w:rsid w:val="009C2678"/>
    <w:rsid w:val="009C4BA1"/>
    <w:rsid w:val="009C6D83"/>
    <w:rsid w:val="009D048B"/>
    <w:rsid w:val="009D05A5"/>
    <w:rsid w:val="009D3202"/>
    <w:rsid w:val="009E25A4"/>
    <w:rsid w:val="009E2FFB"/>
    <w:rsid w:val="009E31EC"/>
    <w:rsid w:val="009E3C74"/>
    <w:rsid w:val="009E45D2"/>
    <w:rsid w:val="009E63BB"/>
    <w:rsid w:val="009F04B8"/>
    <w:rsid w:val="009F127B"/>
    <w:rsid w:val="009F612B"/>
    <w:rsid w:val="009F6340"/>
    <w:rsid w:val="009F6BF9"/>
    <w:rsid w:val="009F6DD8"/>
    <w:rsid w:val="00A00867"/>
    <w:rsid w:val="00A008E4"/>
    <w:rsid w:val="00A020A3"/>
    <w:rsid w:val="00A04F2F"/>
    <w:rsid w:val="00A10042"/>
    <w:rsid w:val="00A11B82"/>
    <w:rsid w:val="00A13473"/>
    <w:rsid w:val="00A142AF"/>
    <w:rsid w:val="00A1592E"/>
    <w:rsid w:val="00A16A7B"/>
    <w:rsid w:val="00A20CC3"/>
    <w:rsid w:val="00A222A8"/>
    <w:rsid w:val="00A2495F"/>
    <w:rsid w:val="00A25643"/>
    <w:rsid w:val="00A26375"/>
    <w:rsid w:val="00A26A25"/>
    <w:rsid w:val="00A311C5"/>
    <w:rsid w:val="00A32AE7"/>
    <w:rsid w:val="00A32FFC"/>
    <w:rsid w:val="00A339AD"/>
    <w:rsid w:val="00A33BE9"/>
    <w:rsid w:val="00A33E5D"/>
    <w:rsid w:val="00A342DB"/>
    <w:rsid w:val="00A34924"/>
    <w:rsid w:val="00A358AE"/>
    <w:rsid w:val="00A35F17"/>
    <w:rsid w:val="00A37B10"/>
    <w:rsid w:val="00A37BFB"/>
    <w:rsid w:val="00A41A98"/>
    <w:rsid w:val="00A429C9"/>
    <w:rsid w:val="00A44AC1"/>
    <w:rsid w:val="00A461C0"/>
    <w:rsid w:val="00A5083F"/>
    <w:rsid w:val="00A511CF"/>
    <w:rsid w:val="00A53DE9"/>
    <w:rsid w:val="00A54080"/>
    <w:rsid w:val="00A564CD"/>
    <w:rsid w:val="00A56880"/>
    <w:rsid w:val="00A60816"/>
    <w:rsid w:val="00A6091E"/>
    <w:rsid w:val="00A60E31"/>
    <w:rsid w:val="00A61E6E"/>
    <w:rsid w:val="00A65581"/>
    <w:rsid w:val="00A70A37"/>
    <w:rsid w:val="00A713F4"/>
    <w:rsid w:val="00A7184D"/>
    <w:rsid w:val="00A72FB9"/>
    <w:rsid w:val="00A76E53"/>
    <w:rsid w:val="00A77931"/>
    <w:rsid w:val="00A77F33"/>
    <w:rsid w:val="00A81CD1"/>
    <w:rsid w:val="00A82558"/>
    <w:rsid w:val="00A843B6"/>
    <w:rsid w:val="00A905DF"/>
    <w:rsid w:val="00A90F3F"/>
    <w:rsid w:val="00A92315"/>
    <w:rsid w:val="00A92630"/>
    <w:rsid w:val="00A92D47"/>
    <w:rsid w:val="00A92D88"/>
    <w:rsid w:val="00A944D2"/>
    <w:rsid w:val="00A963A3"/>
    <w:rsid w:val="00A97180"/>
    <w:rsid w:val="00AA2F99"/>
    <w:rsid w:val="00AA3D4E"/>
    <w:rsid w:val="00AA5B5F"/>
    <w:rsid w:val="00AB0202"/>
    <w:rsid w:val="00AB1C87"/>
    <w:rsid w:val="00AB3675"/>
    <w:rsid w:val="00AB3AE9"/>
    <w:rsid w:val="00AC036D"/>
    <w:rsid w:val="00AC237A"/>
    <w:rsid w:val="00AC3C02"/>
    <w:rsid w:val="00AC4940"/>
    <w:rsid w:val="00AC6885"/>
    <w:rsid w:val="00AC7586"/>
    <w:rsid w:val="00AD0BF7"/>
    <w:rsid w:val="00AD269E"/>
    <w:rsid w:val="00AD2766"/>
    <w:rsid w:val="00AD3C71"/>
    <w:rsid w:val="00AD645D"/>
    <w:rsid w:val="00AD767F"/>
    <w:rsid w:val="00AE34C5"/>
    <w:rsid w:val="00AE4680"/>
    <w:rsid w:val="00AE4F60"/>
    <w:rsid w:val="00AE6A97"/>
    <w:rsid w:val="00AF013C"/>
    <w:rsid w:val="00AF1D28"/>
    <w:rsid w:val="00AF73BC"/>
    <w:rsid w:val="00AF7818"/>
    <w:rsid w:val="00B043F4"/>
    <w:rsid w:val="00B04B94"/>
    <w:rsid w:val="00B04F18"/>
    <w:rsid w:val="00B06D7A"/>
    <w:rsid w:val="00B07AA6"/>
    <w:rsid w:val="00B12C09"/>
    <w:rsid w:val="00B152BA"/>
    <w:rsid w:val="00B16FD7"/>
    <w:rsid w:val="00B178F6"/>
    <w:rsid w:val="00B20199"/>
    <w:rsid w:val="00B21527"/>
    <w:rsid w:val="00B2302D"/>
    <w:rsid w:val="00B268B4"/>
    <w:rsid w:val="00B30DCD"/>
    <w:rsid w:val="00B34353"/>
    <w:rsid w:val="00B357AC"/>
    <w:rsid w:val="00B361A5"/>
    <w:rsid w:val="00B36EF0"/>
    <w:rsid w:val="00B3778D"/>
    <w:rsid w:val="00B40F87"/>
    <w:rsid w:val="00B41147"/>
    <w:rsid w:val="00B47BAF"/>
    <w:rsid w:val="00B50F33"/>
    <w:rsid w:val="00B55B93"/>
    <w:rsid w:val="00B635EA"/>
    <w:rsid w:val="00B64BF0"/>
    <w:rsid w:val="00B64E6E"/>
    <w:rsid w:val="00B668C7"/>
    <w:rsid w:val="00B67403"/>
    <w:rsid w:val="00B677C9"/>
    <w:rsid w:val="00B67FB0"/>
    <w:rsid w:val="00B707CB"/>
    <w:rsid w:val="00B73A57"/>
    <w:rsid w:val="00B7758F"/>
    <w:rsid w:val="00B84325"/>
    <w:rsid w:val="00B84CF1"/>
    <w:rsid w:val="00B87EFB"/>
    <w:rsid w:val="00B933E2"/>
    <w:rsid w:val="00B93D43"/>
    <w:rsid w:val="00B959F5"/>
    <w:rsid w:val="00B96D18"/>
    <w:rsid w:val="00B978A7"/>
    <w:rsid w:val="00BA04FC"/>
    <w:rsid w:val="00BA16C3"/>
    <w:rsid w:val="00BA5819"/>
    <w:rsid w:val="00BB2ADC"/>
    <w:rsid w:val="00BB4841"/>
    <w:rsid w:val="00BB4877"/>
    <w:rsid w:val="00BB4E7F"/>
    <w:rsid w:val="00BC4DEC"/>
    <w:rsid w:val="00BD07F5"/>
    <w:rsid w:val="00BD3A59"/>
    <w:rsid w:val="00BD476E"/>
    <w:rsid w:val="00BD62E4"/>
    <w:rsid w:val="00BE0509"/>
    <w:rsid w:val="00BE3F37"/>
    <w:rsid w:val="00BE7398"/>
    <w:rsid w:val="00BE793D"/>
    <w:rsid w:val="00BF64FA"/>
    <w:rsid w:val="00C00BC3"/>
    <w:rsid w:val="00C01F43"/>
    <w:rsid w:val="00C02164"/>
    <w:rsid w:val="00C03B43"/>
    <w:rsid w:val="00C11271"/>
    <w:rsid w:val="00C11A6F"/>
    <w:rsid w:val="00C12444"/>
    <w:rsid w:val="00C20DBB"/>
    <w:rsid w:val="00C2177C"/>
    <w:rsid w:val="00C21A96"/>
    <w:rsid w:val="00C2222C"/>
    <w:rsid w:val="00C227A8"/>
    <w:rsid w:val="00C229DC"/>
    <w:rsid w:val="00C23373"/>
    <w:rsid w:val="00C25810"/>
    <w:rsid w:val="00C31381"/>
    <w:rsid w:val="00C31D4F"/>
    <w:rsid w:val="00C323F3"/>
    <w:rsid w:val="00C35F2E"/>
    <w:rsid w:val="00C368FD"/>
    <w:rsid w:val="00C44B15"/>
    <w:rsid w:val="00C462D1"/>
    <w:rsid w:val="00C47A38"/>
    <w:rsid w:val="00C52622"/>
    <w:rsid w:val="00C55F34"/>
    <w:rsid w:val="00C56099"/>
    <w:rsid w:val="00C5690E"/>
    <w:rsid w:val="00C576D8"/>
    <w:rsid w:val="00C57B11"/>
    <w:rsid w:val="00C61CB6"/>
    <w:rsid w:val="00C64F20"/>
    <w:rsid w:val="00C66541"/>
    <w:rsid w:val="00C67EF0"/>
    <w:rsid w:val="00C707F0"/>
    <w:rsid w:val="00C73868"/>
    <w:rsid w:val="00C76D24"/>
    <w:rsid w:val="00C8043E"/>
    <w:rsid w:val="00C811FE"/>
    <w:rsid w:val="00C835BC"/>
    <w:rsid w:val="00C843FD"/>
    <w:rsid w:val="00C850E1"/>
    <w:rsid w:val="00C8700C"/>
    <w:rsid w:val="00C87636"/>
    <w:rsid w:val="00C87C76"/>
    <w:rsid w:val="00C93EBA"/>
    <w:rsid w:val="00C94194"/>
    <w:rsid w:val="00C9585C"/>
    <w:rsid w:val="00CA0AD6"/>
    <w:rsid w:val="00CA1607"/>
    <w:rsid w:val="00CA2E4C"/>
    <w:rsid w:val="00CA3DB4"/>
    <w:rsid w:val="00CB021D"/>
    <w:rsid w:val="00CC3976"/>
    <w:rsid w:val="00CC3BC6"/>
    <w:rsid w:val="00CC4628"/>
    <w:rsid w:val="00CC5A1C"/>
    <w:rsid w:val="00CC5D93"/>
    <w:rsid w:val="00CC6CC6"/>
    <w:rsid w:val="00CC6E52"/>
    <w:rsid w:val="00CC74C6"/>
    <w:rsid w:val="00CD0CD3"/>
    <w:rsid w:val="00CD3845"/>
    <w:rsid w:val="00CD3955"/>
    <w:rsid w:val="00CD4D8A"/>
    <w:rsid w:val="00CD5AAC"/>
    <w:rsid w:val="00CD625D"/>
    <w:rsid w:val="00CD6AB4"/>
    <w:rsid w:val="00CD79AC"/>
    <w:rsid w:val="00CE02C5"/>
    <w:rsid w:val="00CE074C"/>
    <w:rsid w:val="00CE0DB0"/>
    <w:rsid w:val="00CE1ACA"/>
    <w:rsid w:val="00CF04D8"/>
    <w:rsid w:val="00CF18B0"/>
    <w:rsid w:val="00CF2C80"/>
    <w:rsid w:val="00CF3186"/>
    <w:rsid w:val="00CF35CA"/>
    <w:rsid w:val="00CF3D76"/>
    <w:rsid w:val="00CF3E9A"/>
    <w:rsid w:val="00CF6449"/>
    <w:rsid w:val="00D0204E"/>
    <w:rsid w:val="00D02B71"/>
    <w:rsid w:val="00D04327"/>
    <w:rsid w:val="00D05798"/>
    <w:rsid w:val="00D0702C"/>
    <w:rsid w:val="00D12D89"/>
    <w:rsid w:val="00D14377"/>
    <w:rsid w:val="00D16EB9"/>
    <w:rsid w:val="00D21933"/>
    <w:rsid w:val="00D2449A"/>
    <w:rsid w:val="00D257F6"/>
    <w:rsid w:val="00D259D8"/>
    <w:rsid w:val="00D26668"/>
    <w:rsid w:val="00D268DA"/>
    <w:rsid w:val="00D27F67"/>
    <w:rsid w:val="00D302AD"/>
    <w:rsid w:val="00D303F8"/>
    <w:rsid w:val="00D30C32"/>
    <w:rsid w:val="00D32B4D"/>
    <w:rsid w:val="00D37126"/>
    <w:rsid w:val="00D37899"/>
    <w:rsid w:val="00D37B5C"/>
    <w:rsid w:val="00D40D6A"/>
    <w:rsid w:val="00D423F9"/>
    <w:rsid w:val="00D424D2"/>
    <w:rsid w:val="00D45055"/>
    <w:rsid w:val="00D468A8"/>
    <w:rsid w:val="00D50177"/>
    <w:rsid w:val="00D5388F"/>
    <w:rsid w:val="00D55C19"/>
    <w:rsid w:val="00D56257"/>
    <w:rsid w:val="00D57D2C"/>
    <w:rsid w:val="00D600CC"/>
    <w:rsid w:val="00D60E4C"/>
    <w:rsid w:val="00D637BA"/>
    <w:rsid w:val="00D713A8"/>
    <w:rsid w:val="00D76959"/>
    <w:rsid w:val="00D77BE9"/>
    <w:rsid w:val="00D80DCC"/>
    <w:rsid w:val="00D82550"/>
    <w:rsid w:val="00D917CC"/>
    <w:rsid w:val="00D94301"/>
    <w:rsid w:val="00D9532D"/>
    <w:rsid w:val="00D970F8"/>
    <w:rsid w:val="00DA12EE"/>
    <w:rsid w:val="00DA5073"/>
    <w:rsid w:val="00DA53E1"/>
    <w:rsid w:val="00DA5499"/>
    <w:rsid w:val="00DA6947"/>
    <w:rsid w:val="00DA7AA1"/>
    <w:rsid w:val="00DB1540"/>
    <w:rsid w:val="00DB525B"/>
    <w:rsid w:val="00DC1D9F"/>
    <w:rsid w:val="00DC1F3F"/>
    <w:rsid w:val="00DC3308"/>
    <w:rsid w:val="00DC33BB"/>
    <w:rsid w:val="00DC46DB"/>
    <w:rsid w:val="00DC4EDD"/>
    <w:rsid w:val="00DC5F61"/>
    <w:rsid w:val="00DC689E"/>
    <w:rsid w:val="00DC739B"/>
    <w:rsid w:val="00DD1A47"/>
    <w:rsid w:val="00DD236D"/>
    <w:rsid w:val="00DD420D"/>
    <w:rsid w:val="00DD56F0"/>
    <w:rsid w:val="00DD7B6A"/>
    <w:rsid w:val="00DE0D07"/>
    <w:rsid w:val="00DE32D7"/>
    <w:rsid w:val="00DE42F9"/>
    <w:rsid w:val="00DE4C73"/>
    <w:rsid w:val="00DE56DC"/>
    <w:rsid w:val="00DE5B2B"/>
    <w:rsid w:val="00DE5FED"/>
    <w:rsid w:val="00DE66F5"/>
    <w:rsid w:val="00DF0209"/>
    <w:rsid w:val="00DF0852"/>
    <w:rsid w:val="00DF1F2A"/>
    <w:rsid w:val="00DF25BB"/>
    <w:rsid w:val="00DF33DA"/>
    <w:rsid w:val="00DF3AAC"/>
    <w:rsid w:val="00DF503B"/>
    <w:rsid w:val="00E00B7A"/>
    <w:rsid w:val="00E010CA"/>
    <w:rsid w:val="00E02924"/>
    <w:rsid w:val="00E03A1E"/>
    <w:rsid w:val="00E04459"/>
    <w:rsid w:val="00E064E0"/>
    <w:rsid w:val="00E10AA5"/>
    <w:rsid w:val="00E13150"/>
    <w:rsid w:val="00E134C2"/>
    <w:rsid w:val="00E15AE3"/>
    <w:rsid w:val="00E2287C"/>
    <w:rsid w:val="00E22EE0"/>
    <w:rsid w:val="00E253CC"/>
    <w:rsid w:val="00E269E7"/>
    <w:rsid w:val="00E27F65"/>
    <w:rsid w:val="00E32355"/>
    <w:rsid w:val="00E32966"/>
    <w:rsid w:val="00E33B23"/>
    <w:rsid w:val="00E3410D"/>
    <w:rsid w:val="00E35176"/>
    <w:rsid w:val="00E3534E"/>
    <w:rsid w:val="00E3583F"/>
    <w:rsid w:val="00E36F26"/>
    <w:rsid w:val="00E42C64"/>
    <w:rsid w:val="00E4571B"/>
    <w:rsid w:val="00E463EC"/>
    <w:rsid w:val="00E465E0"/>
    <w:rsid w:val="00E46896"/>
    <w:rsid w:val="00E478AC"/>
    <w:rsid w:val="00E47D82"/>
    <w:rsid w:val="00E51FA3"/>
    <w:rsid w:val="00E53863"/>
    <w:rsid w:val="00E5605A"/>
    <w:rsid w:val="00E62414"/>
    <w:rsid w:val="00E62C96"/>
    <w:rsid w:val="00E67640"/>
    <w:rsid w:val="00E67928"/>
    <w:rsid w:val="00E72327"/>
    <w:rsid w:val="00E7271E"/>
    <w:rsid w:val="00E734F2"/>
    <w:rsid w:val="00E73A2F"/>
    <w:rsid w:val="00E7640D"/>
    <w:rsid w:val="00E817D7"/>
    <w:rsid w:val="00E82E10"/>
    <w:rsid w:val="00E83D1D"/>
    <w:rsid w:val="00E87B21"/>
    <w:rsid w:val="00E9009C"/>
    <w:rsid w:val="00E90442"/>
    <w:rsid w:val="00E96ECA"/>
    <w:rsid w:val="00E96F55"/>
    <w:rsid w:val="00EA010E"/>
    <w:rsid w:val="00EA4801"/>
    <w:rsid w:val="00EA58E8"/>
    <w:rsid w:val="00EB0A66"/>
    <w:rsid w:val="00EB266E"/>
    <w:rsid w:val="00EB6B95"/>
    <w:rsid w:val="00EB7FC8"/>
    <w:rsid w:val="00EC0532"/>
    <w:rsid w:val="00EC28E6"/>
    <w:rsid w:val="00EC3BB7"/>
    <w:rsid w:val="00EC3BF2"/>
    <w:rsid w:val="00EC5890"/>
    <w:rsid w:val="00ED042F"/>
    <w:rsid w:val="00ED0A08"/>
    <w:rsid w:val="00ED17E8"/>
    <w:rsid w:val="00ED2331"/>
    <w:rsid w:val="00ED274C"/>
    <w:rsid w:val="00EE1113"/>
    <w:rsid w:val="00EE28A1"/>
    <w:rsid w:val="00EE5E5B"/>
    <w:rsid w:val="00EF5C6E"/>
    <w:rsid w:val="00EF7020"/>
    <w:rsid w:val="00F03804"/>
    <w:rsid w:val="00F03C5B"/>
    <w:rsid w:val="00F04633"/>
    <w:rsid w:val="00F0695C"/>
    <w:rsid w:val="00F06BA6"/>
    <w:rsid w:val="00F07159"/>
    <w:rsid w:val="00F07FDA"/>
    <w:rsid w:val="00F14761"/>
    <w:rsid w:val="00F15328"/>
    <w:rsid w:val="00F153AE"/>
    <w:rsid w:val="00F16B03"/>
    <w:rsid w:val="00F17256"/>
    <w:rsid w:val="00F17747"/>
    <w:rsid w:val="00F20E11"/>
    <w:rsid w:val="00F252C2"/>
    <w:rsid w:val="00F274DB"/>
    <w:rsid w:val="00F27BAA"/>
    <w:rsid w:val="00F328D1"/>
    <w:rsid w:val="00F33B31"/>
    <w:rsid w:val="00F344E0"/>
    <w:rsid w:val="00F349FF"/>
    <w:rsid w:val="00F3577A"/>
    <w:rsid w:val="00F360A0"/>
    <w:rsid w:val="00F366DC"/>
    <w:rsid w:val="00F41045"/>
    <w:rsid w:val="00F41DF5"/>
    <w:rsid w:val="00F42811"/>
    <w:rsid w:val="00F439C8"/>
    <w:rsid w:val="00F45A8F"/>
    <w:rsid w:val="00F46749"/>
    <w:rsid w:val="00F46BAD"/>
    <w:rsid w:val="00F5303D"/>
    <w:rsid w:val="00F53523"/>
    <w:rsid w:val="00F54B57"/>
    <w:rsid w:val="00F54BCD"/>
    <w:rsid w:val="00F5698D"/>
    <w:rsid w:val="00F62045"/>
    <w:rsid w:val="00F621B5"/>
    <w:rsid w:val="00F64E94"/>
    <w:rsid w:val="00F65367"/>
    <w:rsid w:val="00F672F4"/>
    <w:rsid w:val="00F756EF"/>
    <w:rsid w:val="00F7680B"/>
    <w:rsid w:val="00F77E24"/>
    <w:rsid w:val="00F8313F"/>
    <w:rsid w:val="00F8479F"/>
    <w:rsid w:val="00F86642"/>
    <w:rsid w:val="00F87B6B"/>
    <w:rsid w:val="00F90219"/>
    <w:rsid w:val="00F92183"/>
    <w:rsid w:val="00F9241A"/>
    <w:rsid w:val="00F94FA2"/>
    <w:rsid w:val="00FA639A"/>
    <w:rsid w:val="00FA75BF"/>
    <w:rsid w:val="00FB0789"/>
    <w:rsid w:val="00FB0DD2"/>
    <w:rsid w:val="00FB1391"/>
    <w:rsid w:val="00FB31A4"/>
    <w:rsid w:val="00FB439E"/>
    <w:rsid w:val="00FC1BEF"/>
    <w:rsid w:val="00FC2C39"/>
    <w:rsid w:val="00FC52A4"/>
    <w:rsid w:val="00FC5D71"/>
    <w:rsid w:val="00FD0E0D"/>
    <w:rsid w:val="00FD15A8"/>
    <w:rsid w:val="00FD1FFB"/>
    <w:rsid w:val="00FD24A4"/>
    <w:rsid w:val="00FD58C3"/>
    <w:rsid w:val="00FD6D78"/>
    <w:rsid w:val="00FD755B"/>
    <w:rsid w:val="00FE1050"/>
    <w:rsid w:val="00FE14F2"/>
    <w:rsid w:val="00FE2556"/>
    <w:rsid w:val="00FE56D4"/>
    <w:rsid w:val="00FF046B"/>
    <w:rsid w:val="00FF099E"/>
    <w:rsid w:val="00FF19C5"/>
    <w:rsid w:val="00FF2324"/>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FD9BE03-65B0-468B-814D-D8182043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F1A"/>
  </w:style>
  <w:style w:type="paragraph" w:styleId="Heading1">
    <w:name w:val="heading 1"/>
    <w:basedOn w:val="Normal"/>
    <w:next w:val="Normal"/>
    <w:link w:val="Heading1Char"/>
    <w:uiPriority w:val="9"/>
    <w:qFormat/>
    <w:rsid w:val="008F3F1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F3F1A"/>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F3F1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F3F1A"/>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F3F1A"/>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8F3F1A"/>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8F3F1A"/>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8F3F1A"/>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8F3F1A"/>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8A8"/>
    <w:pPr>
      <w:ind w:left="720"/>
      <w:contextualSpacing/>
    </w:pPr>
  </w:style>
  <w:style w:type="table" w:styleId="MediumGrid3-Accent3">
    <w:name w:val="Medium Grid 3 Accent 3"/>
    <w:basedOn w:val="TableNormal"/>
    <w:uiPriority w:val="69"/>
    <w:rsid w:val="00A222A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ableGrid">
    <w:name w:val="Table Grid"/>
    <w:basedOn w:val="TableNormal"/>
    <w:uiPriority w:val="59"/>
    <w:rsid w:val="00A04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4F2F"/>
    <w:rPr>
      <w:color w:val="0000FF"/>
      <w:u w:val="single"/>
    </w:rPr>
  </w:style>
  <w:style w:type="paragraph" w:styleId="Header">
    <w:name w:val="header"/>
    <w:basedOn w:val="Normal"/>
    <w:link w:val="HeaderChar"/>
    <w:uiPriority w:val="99"/>
    <w:unhideWhenUsed/>
    <w:rsid w:val="006439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39D2"/>
  </w:style>
  <w:style w:type="paragraph" w:styleId="Footer">
    <w:name w:val="footer"/>
    <w:basedOn w:val="Normal"/>
    <w:link w:val="FooterChar"/>
    <w:uiPriority w:val="99"/>
    <w:unhideWhenUsed/>
    <w:rsid w:val="006439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39D2"/>
  </w:style>
  <w:style w:type="paragraph" w:styleId="BalloonText">
    <w:name w:val="Balloon Text"/>
    <w:basedOn w:val="Normal"/>
    <w:link w:val="BalloonTextChar"/>
    <w:uiPriority w:val="99"/>
    <w:semiHidden/>
    <w:unhideWhenUsed/>
    <w:rsid w:val="00567EC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7ECF"/>
    <w:rPr>
      <w:rFonts w:ascii="Tahoma" w:hAnsi="Tahoma" w:cs="Tahoma"/>
      <w:sz w:val="16"/>
      <w:szCs w:val="16"/>
    </w:rPr>
  </w:style>
  <w:style w:type="paragraph" w:customStyle="1" w:styleId="Default">
    <w:name w:val="Default"/>
    <w:rsid w:val="007B0896"/>
    <w:pPr>
      <w:autoSpaceDE w:val="0"/>
      <w:autoSpaceDN w:val="0"/>
      <w:adjustRightInd w:val="0"/>
    </w:pPr>
    <w:rPr>
      <w:rFonts w:ascii="Times New Roman" w:hAnsi="Times New Roman"/>
      <w:color w:val="000000"/>
      <w:sz w:val="24"/>
      <w:szCs w:val="24"/>
      <w:lang w:val="en-US" w:eastAsia="en-US"/>
    </w:rPr>
  </w:style>
  <w:style w:type="paragraph" w:customStyle="1" w:styleId="Normal1">
    <w:name w:val="Normal1"/>
    <w:basedOn w:val="Normal"/>
    <w:rsid w:val="00C57B11"/>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73748F"/>
    <w:rPr>
      <w:sz w:val="16"/>
      <w:szCs w:val="16"/>
    </w:rPr>
  </w:style>
  <w:style w:type="paragraph" w:styleId="CommentText">
    <w:name w:val="annotation text"/>
    <w:basedOn w:val="Normal"/>
    <w:link w:val="CommentTextChar"/>
    <w:uiPriority w:val="99"/>
    <w:semiHidden/>
    <w:unhideWhenUsed/>
    <w:rsid w:val="0073748F"/>
  </w:style>
  <w:style w:type="character" w:customStyle="1" w:styleId="CommentTextChar">
    <w:name w:val="Comment Text Char"/>
    <w:link w:val="CommentText"/>
    <w:uiPriority w:val="99"/>
    <w:semiHidden/>
    <w:rsid w:val="0073748F"/>
    <w:rPr>
      <w:lang w:eastAsia="ja-JP"/>
    </w:rPr>
  </w:style>
  <w:style w:type="paragraph" w:styleId="CommentSubject">
    <w:name w:val="annotation subject"/>
    <w:basedOn w:val="CommentText"/>
    <w:next w:val="CommentText"/>
    <w:link w:val="CommentSubjectChar"/>
    <w:uiPriority w:val="99"/>
    <w:semiHidden/>
    <w:unhideWhenUsed/>
    <w:rsid w:val="0073748F"/>
    <w:rPr>
      <w:b/>
      <w:bCs/>
    </w:rPr>
  </w:style>
  <w:style w:type="character" w:customStyle="1" w:styleId="CommentSubjectChar">
    <w:name w:val="Comment Subject Char"/>
    <w:link w:val="CommentSubject"/>
    <w:uiPriority w:val="99"/>
    <w:semiHidden/>
    <w:rsid w:val="0073748F"/>
    <w:rPr>
      <w:b/>
      <w:bCs/>
      <w:lang w:eastAsia="ja-JP"/>
    </w:rPr>
  </w:style>
  <w:style w:type="paragraph" w:customStyle="1" w:styleId="Dlpodnadpis">
    <w:name w:val="Dílčí podnadpis"/>
    <w:basedOn w:val="Heading1"/>
    <w:rsid w:val="00D45055"/>
    <w:pPr>
      <w:spacing w:before="0" w:line="240" w:lineRule="auto"/>
    </w:pPr>
    <w:rPr>
      <w:rFonts w:ascii="Verdana" w:hAnsi="Verdana"/>
      <w:sz w:val="20"/>
      <w:szCs w:val="24"/>
      <w:lang w:val="cs-CZ" w:eastAsia="cs-CZ"/>
    </w:rPr>
  </w:style>
  <w:style w:type="character" w:customStyle="1" w:styleId="Heading1Char">
    <w:name w:val="Heading 1 Char"/>
    <w:basedOn w:val="DefaultParagraphFont"/>
    <w:link w:val="Heading1"/>
    <w:uiPriority w:val="9"/>
    <w:rsid w:val="008F3F1A"/>
    <w:rPr>
      <w:smallCaps/>
      <w:spacing w:val="5"/>
      <w:sz w:val="32"/>
      <w:szCs w:val="32"/>
    </w:rPr>
  </w:style>
  <w:style w:type="paragraph" w:styleId="FootnoteText">
    <w:name w:val="footnote text"/>
    <w:basedOn w:val="Normal"/>
    <w:link w:val="FootnoteTextChar"/>
    <w:uiPriority w:val="99"/>
    <w:semiHidden/>
    <w:unhideWhenUsed/>
    <w:rsid w:val="0043660F"/>
  </w:style>
  <w:style w:type="character" w:customStyle="1" w:styleId="FootnoteTextChar">
    <w:name w:val="Footnote Text Char"/>
    <w:link w:val="FootnoteText"/>
    <w:uiPriority w:val="99"/>
    <w:semiHidden/>
    <w:rsid w:val="0043660F"/>
    <w:rPr>
      <w:lang w:eastAsia="ja-JP"/>
    </w:rPr>
  </w:style>
  <w:style w:type="character" w:styleId="FootnoteReference">
    <w:name w:val="footnote reference"/>
    <w:uiPriority w:val="99"/>
    <w:semiHidden/>
    <w:unhideWhenUsed/>
    <w:rsid w:val="0043660F"/>
    <w:rPr>
      <w:vertAlign w:val="superscript"/>
    </w:rPr>
  </w:style>
  <w:style w:type="table" w:customStyle="1" w:styleId="GridTable1Light1">
    <w:name w:val="Grid Table 1 Light1"/>
    <w:basedOn w:val="TableNormal"/>
    <w:uiPriority w:val="46"/>
    <w:rsid w:val="003024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92686"/>
    <w:rPr>
      <w:color w:val="808080"/>
    </w:rPr>
  </w:style>
  <w:style w:type="paragraph" w:styleId="Revision">
    <w:name w:val="Revision"/>
    <w:hidden/>
    <w:uiPriority w:val="99"/>
    <w:semiHidden/>
    <w:rsid w:val="00543EA0"/>
    <w:rPr>
      <w:lang w:eastAsia="ja-JP"/>
    </w:rPr>
  </w:style>
  <w:style w:type="character" w:customStyle="1" w:styleId="tooltip">
    <w:name w:val="tooltip"/>
    <w:basedOn w:val="DefaultParagraphFont"/>
    <w:rsid w:val="00027101"/>
  </w:style>
  <w:style w:type="character" w:customStyle="1" w:styleId="Heading2Char">
    <w:name w:val="Heading 2 Char"/>
    <w:basedOn w:val="DefaultParagraphFont"/>
    <w:link w:val="Heading2"/>
    <w:uiPriority w:val="9"/>
    <w:semiHidden/>
    <w:rsid w:val="008F3F1A"/>
    <w:rPr>
      <w:smallCaps/>
      <w:spacing w:val="5"/>
      <w:sz w:val="28"/>
      <w:szCs w:val="28"/>
    </w:rPr>
  </w:style>
  <w:style w:type="character" w:customStyle="1" w:styleId="Heading3Char">
    <w:name w:val="Heading 3 Char"/>
    <w:basedOn w:val="DefaultParagraphFont"/>
    <w:link w:val="Heading3"/>
    <w:uiPriority w:val="9"/>
    <w:semiHidden/>
    <w:rsid w:val="008F3F1A"/>
    <w:rPr>
      <w:smallCaps/>
      <w:spacing w:val="5"/>
      <w:sz w:val="24"/>
      <w:szCs w:val="24"/>
    </w:rPr>
  </w:style>
  <w:style w:type="character" w:customStyle="1" w:styleId="Heading4Char">
    <w:name w:val="Heading 4 Char"/>
    <w:basedOn w:val="DefaultParagraphFont"/>
    <w:link w:val="Heading4"/>
    <w:uiPriority w:val="9"/>
    <w:semiHidden/>
    <w:rsid w:val="008F3F1A"/>
    <w:rPr>
      <w:i/>
      <w:iCs/>
      <w:smallCaps/>
      <w:spacing w:val="10"/>
      <w:sz w:val="22"/>
      <w:szCs w:val="22"/>
    </w:rPr>
  </w:style>
  <w:style w:type="character" w:customStyle="1" w:styleId="Heading5Char">
    <w:name w:val="Heading 5 Char"/>
    <w:basedOn w:val="DefaultParagraphFont"/>
    <w:link w:val="Heading5"/>
    <w:uiPriority w:val="9"/>
    <w:semiHidden/>
    <w:rsid w:val="008F3F1A"/>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8F3F1A"/>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8F3F1A"/>
    <w:rPr>
      <w:b/>
      <w:bCs/>
      <w:smallCaps/>
      <w:color w:val="70AD47" w:themeColor="accent6"/>
      <w:spacing w:val="10"/>
    </w:rPr>
  </w:style>
  <w:style w:type="character" w:customStyle="1" w:styleId="Heading8Char">
    <w:name w:val="Heading 8 Char"/>
    <w:basedOn w:val="DefaultParagraphFont"/>
    <w:link w:val="Heading8"/>
    <w:uiPriority w:val="9"/>
    <w:semiHidden/>
    <w:rsid w:val="008F3F1A"/>
    <w:rPr>
      <w:b/>
      <w:bCs/>
      <w:i/>
      <w:iCs/>
      <w:smallCaps/>
      <w:color w:val="538135" w:themeColor="accent6" w:themeShade="BF"/>
    </w:rPr>
  </w:style>
  <w:style w:type="character" w:customStyle="1" w:styleId="Heading9Char">
    <w:name w:val="Heading 9 Char"/>
    <w:basedOn w:val="DefaultParagraphFont"/>
    <w:link w:val="Heading9"/>
    <w:uiPriority w:val="9"/>
    <w:semiHidden/>
    <w:rsid w:val="008F3F1A"/>
    <w:rPr>
      <w:b/>
      <w:bCs/>
      <w:i/>
      <w:iCs/>
      <w:smallCaps/>
      <w:color w:val="385623" w:themeColor="accent6" w:themeShade="80"/>
    </w:rPr>
  </w:style>
  <w:style w:type="paragraph" w:styleId="Caption">
    <w:name w:val="caption"/>
    <w:basedOn w:val="Normal"/>
    <w:next w:val="Normal"/>
    <w:uiPriority w:val="35"/>
    <w:semiHidden/>
    <w:unhideWhenUsed/>
    <w:qFormat/>
    <w:rsid w:val="008F3F1A"/>
    <w:rPr>
      <w:b/>
      <w:bCs/>
      <w:caps/>
      <w:sz w:val="16"/>
      <w:szCs w:val="16"/>
    </w:rPr>
  </w:style>
  <w:style w:type="paragraph" w:styleId="Title">
    <w:name w:val="Title"/>
    <w:basedOn w:val="Normal"/>
    <w:next w:val="Normal"/>
    <w:link w:val="TitleChar"/>
    <w:uiPriority w:val="10"/>
    <w:qFormat/>
    <w:rsid w:val="008F3F1A"/>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F3F1A"/>
    <w:rPr>
      <w:smallCaps/>
      <w:color w:val="262626" w:themeColor="text1" w:themeTint="D9"/>
      <w:sz w:val="52"/>
      <w:szCs w:val="52"/>
    </w:rPr>
  </w:style>
  <w:style w:type="paragraph" w:styleId="Subtitle">
    <w:name w:val="Subtitle"/>
    <w:basedOn w:val="Normal"/>
    <w:next w:val="Normal"/>
    <w:link w:val="SubtitleChar"/>
    <w:uiPriority w:val="11"/>
    <w:qFormat/>
    <w:rsid w:val="008F3F1A"/>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F3F1A"/>
    <w:rPr>
      <w:rFonts w:asciiTheme="majorHAnsi" w:eastAsiaTheme="majorEastAsia" w:hAnsiTheme="majorHAnsi" w:cstheme="majorBidi"/>
    </w:rPr>
  </w:style>
  <w:style w:type="character" w:styleId="Strong">
    <w:name w:val="Strong"/>
    <w:uiPriority w:val="22"/>
    <w:qFormat/>
    <w:rsid w:val="008F3F1A"/>
    <w:rPr>
      <w:b/>
      <w:bCs/>
      <w:color w:val="70AD47" w:themeColor="accent6"/>
    </w:rPr>
  </w:style>
  <w:style w:type="character" w:styleId="Emphasis">
    <w:name w:val="Emphasis"/>
    <w:uiPriority w:val="20"/>
    <w:qFormat/>
    <w:rsid w:val="008F3F1A"/>
    <w:rPr>
      <w:b/>
      <w:bCs/>
      <w:i/>
      <w:iCs/>
      <w:spacing w:val="10"/>
    </w:rPr>
  </w:style>
  <w:style w:type="paragraph" w:styleId="NoSpacing">
    <w:name w:val="No Spacing"/>
    <w:uiPriority w:val="1"/>
    <w:qFormat/>
    <w:rsid w:val="008F3F1A"/>
    <w:pPr>
      <w:spacing w:after="0" w:line="240" w:lineRule="auto"/>
    </w:pPr>
  </w:style>
  <w:style w:type="paragraph" w:styleId="Quote">
    <w:name w:val="Quote"/>
    <w:basedOn w:val="Normal"/>
    <w:next w:val="Normal"/>
    <w:link w:val="QuoteChar"/>
    <w:uiPriority w:val="29"/>
    <w:qFormat/>
    <w:rsid w:val="008F3F1A"/>
    <w:rPr>
      <w:i/>
      <w:iCs/>
    </w:rPr>
  </w:style>
  <w:style w:type="character" w:customStyle="1" w:styleId="QuoteChar">
    <w:name w:val="Quote Char"/>
    <w:basedOn w:val="DefaultParagraphFont"/>
    <w:link w:val="Quote"/>
    <w:uiPriority w:val="29"/>
    <w:rsid w:val="008F3F1A"/>
    <w:rPr>
      <w:i/>
      <w:iCs/>
    </w:rPr>
  </w:style>
  <w:style w:type="paragraph" w:styleId="IntenseQuote">
    <w:name w:val="Intense Quote"/>
    <w:basedOn w:val="Normal"/>
    <w:next w:val="Normal"/>
    <w:link w:val="IntenseQuoteChar"/>
    <w:uiPriority w:val="30"/>
    <w:qFormat/>
    <w:rsid w:val="008F3F1A"/>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F3F1A"/>
    <w:rPr>
      <w:b/>
      <w:bCs/>
      <w:i/>
      <w:iCs/>
    </w:rPr>
  </w:style>
  <w:style w:type="character" w:styleId="SubtleEmphasis">
    <w:name w:val="Subtle Emphasis"/>
    <w:uiPriority w:val="19"/>
    <w:qFormat/>
    <w:rsid w:val="008F3F1A"/>
    <w:rPr>
      <w:i/>
      <w:iCs/>
    </w:rPr>
  </w:style>
  <w:style w:type="character" w:styleId="IntenseEmphasis">
    <w:name w:val="Intense Emphasis"/>
    <w:uiPriority w:val="21"/>
    <w:qFormat/>
    <w:rsid w:val="008F3F1A"/>
    <w:rPr>
      <w:b/>
      <w:bCs/>
      <w:i/>
      <w:iCs/>
      <w:color w:val="70AD47" w:themeColor="accent6"/>
      <w:spacing w:val="10"/>
    </w:rPr>
  </w:style>
  <w:style w:type="character" w:styleId="SubtleReference">
    <w:name w:val="Subtle Reference"/>
    <w:uiPriority w:val="31"/>
    <w:qFormat/>
    <w:rsid w:val="008F3F1A"/>
    <w:rPr>
      <w:b/>
      <w:bCs/>
    </w:rPr>
  </w:style>
  <w:style w:type="character" w:styleId="IntenseReference">
    <w:name w:val="Intense Reference"/>
    <w:uiPriority w:val="32"/>
    <w:qFormat/>
    <w:rsid w:val="008F3F1A"/>
    <w:rPr>
      <w:b/>
      <w:bCs/>
      <w:smallCaps/>
      <w:spacing w:val="5"/>
      <w:sz w:val="22"/>
      <w:szCs w:val="22"/>
      <w:u w:val="single"/>
    </w:rPr>
  </w:style>
  <w:style w:type="character" w:styleId="BookTitle">
    <w:name w:val="Book Title"/>
    <w:uiPriority w:val="33"/>
    <w:qFormat/>
    <w:rsid w:val="008F3F1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F3F1A"/>
    <w:pPr>
      <w:outlineLvl w:val="9"/>
    </w:pPr>
  </w:style>
  <w:style w:type="character" w:styleId="FollowedHyperlink">
    <w:name w:val="FollowedHyperlink"/>
    <w:basedOn w:val="DefaultParagraphFont"/>
    <w:uiPriority w:val="99"/>
    <w:semiHidden/>
    <w:unhideWhenUsed/>
    <w:rsid w:val="00E463EC"/>
    <w:rPr>
      <w:color w:val="954F72" w:themeColor="followedHyperlink"/>
      <w:u w:val="single"/>
    </w:rPr>
  </w:style>
  <w:style w:type="table" w:customStyle="1" w:styleId="GridTable1Light11">
    <w:name w:val="Grid Table 1 Light11"/>
    <w:basedOn w:val="TableNormal"/>
    <w:uiPriority w:val="46"/>
    <w:rsid w:val="00F20E11"/>
    <w:pPr>
      <w:jc w:val="left"/>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8618">
      <w:bodyDiv w:val="1"/>
      <w:marLeft w:val="0"/>
      <w:marRight w:val="0"/>
      <w:marTop w:val="0"/>
      <w:marBottom w:val="0"/>
      <w:divBdr>
        <w:top w:val="none" w:sz="0" w:space="0" w:color="auto"/>
        <w:left w:val="none" w:sz="0" w:space="0" w:color="auto"/>
        <w:bottom w:val="none" w:sz="0" w:space="0" w:color="auto"/>
        <w:right w:val="none" w:sz="0" w:space="0" w:color="auto"/>
      </w:divBdr>
      <w:divsChild>
        <w:div w:id="1491822249">
          <w:marLeft w:val="0"/>
          <w:marRight w:val="0"/>
          <w:marTop w:val="0"/>
          <w:marBottom w:val="0"/>
          <w:divBdr>
            <w:top w:val="none" w:sz="0" w:space="0" w:color="auto"/>
            <w:left w:val="none" w:sz="0" w:space="0" w:color="auto"/>
            <w:bottom w:val="none" w:sz="0" w:space="0" w:color="auto"/>
            <w:right w:val="none" w:sz="0" w:space="0" w:color="auto"/>
          </w:divBdr>
          <w:divsChild>
            <w:div w:id="1185902532">
              <w:marLeft w:val="0"/>
              <w:marRight w:val="0"/>
              <w:marTop w:val="0"/>
              <w:marBottom w:val="0"/>
              <w:divBdr>
                <w:top w:val="none" w:sz="0" w:space="0" w:color="auto"/>
                <w:left w:val="none" w:sz="0" w:space="0" w:color="auto"/>
                <w:bottom w:val="none" w:sz="0" w:space="0" w:color="auto"/>
                <w:right w:val="none" w:sz="0" w:space="0" w:color="auto"/>
              </w:divBdr>
              <w:divsChild>
                <w:div w:id="149641170">
                  <w:marLeft w:val="0"/>
                  <w:marRight w:val="0"/>
                  <w:marTop w:val="0"/>
                  <w:marBottom w:val="0"/>
                  <w:divBdr>
                    <w:top w:val="none" w:sz="0" w:space="0" w:color="auto"/>
                    <w:left w:val="none" w:sz="0" w:space="0" w:color="auto"/>
                    <w:bottom w:val="none" w:sz="0" w:space="0" w:color="auto"/>
                    <w:right w:val="none" w:sz="0" w:space="0" w:color="auto"/>
                  </w:divBdr>
                  <w:divsChild>
                    <w:div w:id="4784648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128070">
      <w:bodyDiv w:val="1"/>
      <w:marLeft w:val="0"/>
      <w:marRight w:val="0"/>
      <w:marTop w:val="0"/>
      <w:marBottom w:val="0"/>
      <w:divBdr>
        <w:top w:val="none" w:sz="0" w:space="0" w:color="auto"/>
        <w:left w:val="none" w:sz="0" w:space="0" w:color="auto"/>
        <w:bottom w:val="none" w:sz="0" w:space="0" w:color="auto"/>
        <w:right w:val="none" w:sz="0" w:space="0" w:color="auto"/>
      </w:divBdr>
    </w:div>
    <w:div w:id="340399741">
      <w:bodyDiv w:val="1"/>
      <w:marLeft w:val="0"/>
      <w:marRight w:val="0"/>
      <w:marTop w:val="0"/>
      <w:marBottom w:val="0"/>
      <w:divBdr>
        <w:top w:val="none" w:sz="0" w:space="0" w:color="auto"/>
        <w:left w:val="none" w:sz="0" w:space="0" w:color="auto"/>
        <w:bottom w:val="none" w:sz="0" w:space="0" w:color="auto"/>
        <w:right w:val="none" w:sz="0" w:space="0" w:color="auto"/>
      </w:divBdr>
    </w:div>
    <w:div w:id="352075736">
      <w:bodyDiv w:val="1"/>
      <w:marLeft w:val="0"/>
      <w:marRight w:val="0"/>
      <w:marTop w:val="0"/>
      <w:marBottom w:val="0"/>
      <w:divBdr>
        <w:top w:val="none" w:sz="0" w:space="0" w:color="auto"/>
        <w:left w:val="none" w:sz="0" w:space="0" w:color="auto"/>
        <w:bottom w:val="none" w:sz="0" w:space="0" w:color="auto"/>
        <w:right w:val="none" w:sz="0" w:space="0" w:color="auto"/>
      </w:divBdr>
    </w:div>
    <w:div w:id="356737584">
      <w:bodyDiv w:val="1"/>
      <w:marLeft w:val="0"/>
      <w:marRight w:val="0"/>
      <w:marTop w:val="0"/>
      <w:marBottom w:val="0"/>
      <w:divBdr>
        <w:top w:val="none" w:sz="0" w:space="0" w:color="auto"/>
        <w:left w:val="none" w:sz="0" w:space="0" w:color="auto"/>
        <w:bottom w:val="none" w:sz="0" w:space="0" w:color="auto"/>
        <w:right w:val="none" w:sz="0" w:space="0" w:color="auto"/>
      </w:divBdr>
      <w:divsChild>
        <w:div w:id="16423484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49105267">
      <w:bodyDiv w:val="1"/>
      <w:marLeft w:val="0"/>
      <w:marRight w:val="0"/>
      <w:marTop w:val="0"/>
      <w:marBottom w:val="0"/>
      <w:divBdr>
        <w:top w:val="none" w:sz="0" w:space="0" w:color="auto"/>
        <w:left w:val="none" w:sz="0" w:space="0" w:color="auto"/>
        <w:bottom w:val="none" w:sz="0" w:space="0" w:color="auto"/>
        <w:right w:val="none" w:sz="0" w:space="0" w:color="auto"/>
      </w:divBdr>
      <w:divsChild>
        <w:div w:id="146820883">
          <w:marLeft w:val="0"/>
          <w:marRight w:val="0"/>
          <w:marTop w:val="0"/>
          <w:marBottom w:val="0"/>
          <w:divBdr>
            <w:top w:val="none" w:sz="0" w:space="0" w:color="auto"/>
            <w:left w:val="none" w:sz="0" w:space="0" w:color="auto"/>
            <w:bottom w:val="none" w:sz="0" w:space="0" w:color="auto"/>
            <w:right w:val="none" w:sz="0" w:space="0" w:color="auto"/>
          </w:divBdr>
        </w:div>
      </w:divsChild>
    </w:div>
    <w:div w:id="854460882">
      <w:bodyDiv w:val="1"/>
      <w:marLeft w:val="0"/>
      <w:marRight w:val="0"/>
      <w:marTop w:val="0"/>
      <w:marBottom w:val="0"/>
      <w:divBdr>
        <w:top w:val="none" w:sz="0" w:space="0" w:color="auto"/>
        <w:left w:val="none" w:sz="0" w:space="0" w:color="auto"/>
        <w:bottom w:val="none" w:sz="0" w:space="0" w:color="auto"/>
        <w:right w:val="none" w:sz="0" w:space="0" w:color="auto"/>
      </w:divBdr>
    </w:div>
    <w:div w:id="1147938282">
      <w:bodyDiv w:val="1"/>
      <w:marLeft w:val="0"/>
      <w:marRight w:val="0"/>
      <w:marTop w:val="0"/>
      <w:marBottom w:val="0"/>
      <w:divBdr>
        <w:top w:val="none" w:sz="0" w:space="0" w:color="auto"/>
        <w:left w:val="none" w:sz="0" w:space="0" w:color="auto"/>
        <w:bottom w:val="none" w:sz="0" w:space="0" w:color="auto"/>
        <w:right w:val="none" w:sz="0" w:space="0" w:color="auto"/>
      </w:divBdr>
    </w:div>
    <w:div w:id="1437022790">
      <w:bodyDiv w:val="1"/>
      <w:marLeft w:val="0"/>
      <w:marRight w:val="0"/>
      <w:marTop w:val="0"/>
      <w:marBottom w:val="0"/>
      <w:divBdr>
        <w:top w:val="none" w:sz="0" w:space="0" w:color="auto"/>
        <w:left w:val="none" w:sz="0" w:space="0" w:color="auto"/>
        <w:bottom w:val="none" w:sz="0" w:space="0" w:color="auto"/>
        <w:right w:val="none" w:sz="0" w:space="0" w:color="auto"/>
      </w:divBdr>
    </w:div>
    <w:div w:id="1463499080">
      <w:bodyDiv w:val="1"/>
      <w:marLeft w:val="0"/>
      <w:marRight w:val="0"/>
      <w:marTop w:val="0"/>
      <w:marBottom w:val="0"/>
      <w:divBdr>
        <w:top w:val="none" w:sz="0" w:space="0" w:color="auto"/>
        <w:left w:val="none" w:sz="0" w:space="0" w:color="auto"/>
        <w:bottom w:val="none" w:sz="0" w:space="0" w:color="auto"/>
        <w:right w:val="none" w:sz="0" w:space="0" w:color="auto"/>
      </w:divBdr>
    </w:div>
    <w:div w:id="1471021346">
      <w:bodyDiv w:val="1"/>
      <w:marLeft w:val="0"/>
      <w:marRight w:val="0"/>
      <w:marTop w:val="0"/>
      <w:marBottom w:val="0"/>
      <w:divBdr>
        <w:top w:val="none" w:sz="0" w:space="0" w:color="auto"/>
        <w:left w:val="none" w:sz="0" w:space="0" w:color="auto"/>
        <w:bottom w:val="none" w:sz="0" w:space="0" w:color="auto"/>
        <w:right w:val="none" w:sz="0" w:space="0" w:color="auto"/>
      </w:divBdr>
    </w:div>
    <w:div w:id="1824734657">
      <w:bodyDiv w:val="1"/>
      <w:marLeft w:val="0"/>
      <w:marRight w:val="0"/>
      <w:marTop w:val="0"/>
      <w:marBottom w:val="0"/>
      <w:divBdr>
        <w:top w:val="none" w:sz="0" w:space="0" w:color="auto"/>
        <w:left w:val="none" w:sz="0" w:space="0" w:color="auto"/>
        <w:bottom w:val="none" w:sz="0" w:space="0" w:color="auto"/>
        <w:right w:val="none" w:sz="0" w:space="0" w:color="auto"/>
      </w:divBdr>
    </w:div>
    <w:div w:id="1998024404">
      <w:bodyDiv w:val="1"/>
      <w:marLeft w:val="225"/>
      <w:marRight w:val="225"/>
      <w:marTop w:val="0"/>
      <w:marBottom w:val="0"/>
      <w:divBdr>
        <w:top w:val="none" w:sz="0" w:space="0" w:color="auto"/>
        <w:left w:val="none" w:sz="0" w:space="0" w:color="auto"/>
        <w:bottom w:val="none" w:sz="0" w:space="0" w:color="auto"/>
        <w:right w:val="none" w:sz="0" w:space="0" w:color="auto"/>
      </w:divBdr>
      <w:divsChild>
        <w:div w:id="136034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OJ:L:2009:243:FULL&amp;from=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079E-3904-47F3-9259-2228320A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31092</Words>
  <Characters>17724</Characters>
  <Application>Microsoft Office Word</Application>
  <DocSecurity>4</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48719</CharactersWithSpaces>
  <SharedDoc>false</SharedDoc>
  <HLinks>
    <vt:vector size="12" baseType="variant">
      <vt:variant>
        <vt:i4>7340152</vt:i4>
      </vt:variant>
      <vt:variant>
        <vt:i4>0</vt:i4>
      </vt:variant>
      <vt:variant>
        <vt:i4>0</vt:i4>
      </vt:variant>
      <vt:variant>
        <vt:i4>5</vt:i4>
      </vt:variant>
      <vt:variant>
        <vt:lpwstr>http://www.urm.lt/</vt:lpwstr>
      </vt:variant>
      <vt:variant>
        <vt:lpwstr/>
      </vt:variant>
      <vt:variant>
        <vt:i4>7340152</vt:i4>
      </vt:variant>
      <vt:variant>
        <vt:i4>-1</vt:i4>
      </vt:variant>
      <vt:variant>
        <vt:i4>1026</vt:i4>
      </vt:variant>
      <vt:variant>
        <vt:i4>4</vt:i4>
      </vt:variant>
      <vt:variant>
        <vt:lpwstr>http://www.urm.lt/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Kriščiūnaitė</dc:creator>
  <cp:lastModifiedBy>Mindaugas DAMIJONAITIS</cp:lastModifiedBy>
  <cp:revision>2</cp:revision>
  <cp:lastPrinted>2018-07-19T07:40:00Z</cp:lastPrinted>
  <dcterms:created xsi:type="dcterms:W3CDTF">2018-11-09T12:29:00Z</dcterms:created>
  <dcterms:modified xsi:type="dcterms:W3CDTF">2018-11-09T12:29:00Z</dcterms:modified>
</cp:coreProperties>
</file>